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b/>
          <w:sz w:val="32"/>
          <w:szCs w:val="32"/>
        </w:rPr>
      </w:pPr>
      <w:bookmarkStart w:id="4" w:name="_GoBack"/>
      <w:bookmarkEnd w:id="4"/>
      <w:r>
        <w:rPr>
          <w:rFonts w:hint="eastAsia"/>
          <w:b/>
          <w:sz w:val="32"/>
          <w:szCs w:val="32"/>
        </w:rPr>
        <w:t>采购合同</w:t>
      </w:r>
      <w:bookmarkStart w:id="0" w:name="_Hlk45477324"/>
      <w:r>
        <w:rPr>
          <w:rFonts w:hint="eastAsia"/>
          <w:b/>
          <w:sz w:val="32"/>
          <w:szCs w:val="32"/>
        </w:rPr>
        <w:t>（合同编号）</w:t>
      </w:r>
      <w:bookmarkEnd w:id="0"/>
    </w:p>
    <w:p>
      <w:pPr>
        <w:pStyle w:val="2"/>
      </w:pPr>
    </w:p>
    <w:p>
      <w:pPr>
        <w:pStyle w:val="3"/>
        <w:adjustRightInd w:val="0"/>
        <w:snapToGrid w:val="0"/>
        <w:spacing w:before="312" w:beforeLines="100" w:line="480" w:lineRule="auto"/>
        <w:ind w:firstLine="482" w:firstLineChars="200"/>
        <w:rPr>
          <w:rFonts w:hAnsi="宋体"/>
          <w:b/>
          <w:bCs/>
          <w:sz w:val="24"/>
          <w:szCs w:val="24"/>
        </w:rPr>
      </w:pPr>
      <w:r>
        <w:rPr>
          <w:rFonts w:hint="eastAsia" w:hAnsi="宋体"/>
          <w:b/>
          <w:bCs/>
          <w:sz w:val="24"/>
          <w:szCs w:val="24"/>
        </w:rPr>
        <w:t>项目名称：</w:t>
      </w:r>
    </w:p>
    <w:p>
      <w:pPr>
        <w:pStyle w:val="3"/>
        <w:adjustRightInd w:val="0"/>
        <w:snapToGrid w:val="0"/>
        <w:spacing w:line="480" w:lineRule="auto"/>
        <w:ind w:firstLine="482" w:firstLineChars="200"/>
        <w:rPr>
          <w:rFonts w:hAnsi="宋体"/>
          <w:b/>
          <w:bCs/>
          <w:sz w:val="24"/>
          <w:szCs w:val="24"/>
          <w:u w:val="single"/>
        </w:rPr>
      </w:pPr>
      <w:r>
        <w:rPr>
          <w:rFonts w:hint="eastAsia" w:hAnsi="宋体"/>
          <w:b/>
          <w:bCs/>
          <w:sz w:val="24"/>
          <w:szCs w:val="24"/>
        </w:rPr>
        <w:t>项目编号：</w:t>
      </w:r>
    </w:p>
    <w:p>
      <w:pPr>
        <w:pStyle w:val="3"/>
        <w:adjustRightInd w:val="0"/>
        <w:snapToGrid w:val="0"/>
        <w:spacing w:line="480" w:lineRule="auto"/>
        <w:ind w:firstLine="482" w:firstLineChars="200"/>
        <w:rPr>
          <w:rFonts w:hAnsi="宋体"/>
          <w:b/>
          <w:bCs/>
          <w:sz w:val="24"/>
          <w:szCs w:val="24"/>
          <w:u w:val="single"/>
        </w:rPr>
      </w:pPr>
      <w:r>
        <w:rPr>
          <w:rFonts w:hint="eastAsia" w:hAnsi="宋体"/>
          <w:b/>
          <w:bCs/>
          <w:sz w:val="24"/>
          <w:szCs w:val="24"/>
        </w:rPr>
        <w:t>甲方（买方）：</w:t>
      </w:r>
    </w:p>
    <w:p>
      <w:pPr>
        <w:pStyle w:val="3"/>
        <w:adjustRightInd w:val="0"/>
        <w:snapToGrid w:val="0"/>
        <w:spacing w:line="480" w:lineRule="auto"/>
        <w:ind w:firstLine="482" w:firstLineChars="200"/>
        <w:rPr>
          <w:rFonts w:hAnsi="宋体"/>
          <w:b/>
          <w:bCs/>
          <w:sz w:val="24"/>
          <w:szCs w:val="24"/>
        </w:rPr>
      </w:pPr>
      <w:r>
        <w:rPr>
          <w:rFonts w:hint="eastAsia" w:hAnsi="宋体"/>
          <w:b/>
          <w:bCs/>
          <w:sz w:val="24"/>
          <w:szCs w:val="24"/>
        </w:rPr>
        <w:t>乙方（卖方）：</w:t>
      </w:r>
    </w:p>
    <w:p>
      <w:pPr>
        <w:pStyle w:val="3"/>
        <w:adjustRightInd w:val="0"/>
        <w:snapToGrid w:val="0"/>
        <w:spacing w:line="480" w:lineRule="auto"/>
        <w:ind w:firstLine="482" w:firstLineChars="200"/>
        <w:rPr>
          <w:rFonts w:hAnsi="宋体"/>
          <w:b/>
          <w:bCs/>
          <w:sz w:val="24"/>
          <w:szCs w:val="24"/>
          <w:u w:val="single"/>
        </w:rPr>
      </w:pPr>
    </w:p>
    <w:p>
      <w:pPr>
        <w:pStyle w:val="3"/>
        <w:adjustRightInd w:val="0"/>
        <w:snapToGrid w:val="0"/>
        <w:spacing w:line="360" w:lineRule="auto"/>
        <w:ind w:firstLine="480" w:firstLineChars="200"/>
        <w:rPr>
          <w:rFonts w:hAnsi="宋体"/>
          <w:b/>
          <w:sz w:val="24"/>
          <w:szCs w:val="24"/>
        </w:rPr>
      </w:pPr>
      <w:r>
        <w:rPr>
          <w:rFonts w:hint="eastAsia" w:hAnsi="宋体"/>
          <w:sz w:val="24"/>
          <w:szCs w:val="24"/>
        </w:rPr>
        <w:t>甲、乙双方根据《中华人民共和国采购法》、《中华人民共和国民法典》等法律法规规定，按照</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项目公开招标的结果，签署本合同。</w:t>
      </w:r>
    </w:p>
    <w:p>
      <w:pPr>
        <w:pStyle w:val="3"/>
        <w:adjustRightInd w:val="0"/>
        <w:snapToGrid w:val="0"/>
        <w:spacing w:line="360" w:lineRule="auto"/>
        <w:ind w:firstLine="482" w:firstLineChars="200"/>
        <w:rPr>
          <w:rFonts w:hAnsi="宋体"/>
          <w:b/>
          <w:sz w:val="24"/>
          <w:szCs w:val="24"/>
        </w:rPr>
      </w:pPr>
      <w:bookmarkStart w:id="1" w:name="_Hlk45477355"/>
      <w:r>
        <w:rPr>
          <w:rFonts w:hint="eastAsia" w:hAnsi="宋体"/>
          <w:b/>
          <w:sz w:val="24"/>
          <w:szCs w:val="24"/>
        </w:rPr>
        <w:t>一、</w:t>
      </w:r>
      <w:r>
        <w:rPr>
          <w:rFonts w:hAnsi="宋体"/>
          <w:b/>
          <w:sz w:val="24"/>
          <w:szCs w:val="24"/>
        </w:rPr>
        <w:tab/>
      </w:r>
      <w:r>
        <w:rPr>
          <w:rFonts w:hint="eastAsia" w:hAnsi="宋体"/>
          <w:b/>
          <w:sz w:val="24"/>
          <w:szCs w:val="24"/>
        </w:rPr>
        <w:t>采购标的</w:t>
      </w:r>
    </w:p>
    <w:p>
      <w:pPr>
        <w:pStyle w:val="3"/>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.1</w:t>
      </w:r>
      <w:r>
        <w:rPr>
          <w:rFonts w:hAnsi="宋体"/>
          <w:sz w:val="24"/>
          <w:szCs w:val="24"/>
        </w:rPr>
        <w:tab/>
      </w:r>
      <w:r>
        <w:rPr>
          <w:rFonts w:hint="eastAsia" w:hAnsi="宋体"/>
          <w:sz w:val="24"/>
          <w:szCs w:val="24"/>
        </w:rPr>
        <w:t>乙方应向甲方提供和交付以下产品（下称“产品”）：</w:t>
      </w:r>
    </w:p>
    <w:tbl>
      <w:tblPr>
        <w:tblStyle w:val="6"/>
        <w:tblW w:w="890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240"/>
        <w:gridCol w:w="2268"/>
        <w:gridCol w:w="1228"/>
        <w:gridCol w:w="122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Align w:val="center"/>
          </w:tcPr>
          <w:p>
            <w:pPr>
              <w:pStyle w:val="3"/>
              <w:adjustRightInd w:val="0"/>
              <w:snapToGrid w:val="0"/>
              <w:jc w:val="center"/>
              <w:rPr>
                <w:rFonts w:hAnsi="宋体"/>
                <w:sz w:val="24"/>
                <w:szCs w:val="24"/>
              </w:rPr>
            </w:pPr>
            <w:r>
              <w:rPr>
                <w:rFonts w:hint="eastAsia" w:hAnsi="宋体"/>
                <w:sz w:val="24"/>
                <w:szCs w:val="24"/>
              </w:rPr>
              <w:t>序号</w:t>
            </w:r>
          </w:p>
        </w:tc>
        <w:tc>
          <w:tcPr>
            <w:tcW w:w="2240" w:type="dxa"/>
            <w:vAlign w:val="center"/>
          </w:tcPr>
          <w:p>
            <w:pPr>
              <w:pStyle w:val="3"/>
              <w:adjustRightInd w:val="0"/>
              <w:snapToGrid w:val="0"/>
              <w:jc w:val="center"/>
              <w:rPr>
                <w:rFonts w:hAnsi="宋体"/>
                <w:sz w:val="24"/>
                <w:szCs w:val="24"/>
              </w:rPr>
            </w:pPr>
            <w:r>
              <w:rPr>
                <w:rFonts w:hint="eastAsia" w:hAnsi="宋体"/>
                <w:sz w:val="24"/>
                <w:szCs w:val="24"/>
              </w:rPr>
              <w:t>产品名称</w:t>
            </w:r>
          </w:p>
        </w:tc>
        <w:tc>
          <w:tcPr>
            <w:tcW w:w="2268" w:type="dxa"/>
            <w:vAlign w:val="center"/>
          </w:tcPr>
          <w:p>
            <w:pPr>
              <w:pStyle w:val="3"/>
              <w:adjustRightInd w:val="0"/>
              <w:snapToGrid w:val="0"/>
              <w:jc w:val="center"/>
              <w:rPr>
                <w:rFonts w:hAnsi="宋体"/>
                <w:sz w:val="24"/>
                <w:szCs w:val="24"/>
              </w:rPr>
            </w:pPr>
            <w:r>
              <w:rPr>
                <w:rFonts w:hint="eastAsia" w:hAnsi="宋体"/>
                <w:sz w:val="24"/>
                <w:szCs w:val="24"/>
              </w:rPr>
              <w:t>品牌/型号/规格</w:t>
            </w:r>
          </w:p>
        </w:tc>
        <w:tc>
          <w:tcPr>
            <w:tcW w:w="1228" w:type="dxa"/>
            <w:vAlign w:val="center"/>
          </w:tcPr>
          <w:p>
            <w:pPr>
              <w:pStyle w:val="3"/>
              <w:adjustRightInd w:val="0"/>
              <w:snapToGrid w:val="0"/>
              <w:jc w:val="center"/>
              <w:rPr>
                <w:rFonts w:hAnsi="宋体"/>
                <w:sz w:val="24"/>
                <w:szCs w:val="24"/>
              </w:rPr>
            </w:pPr>
            <w:r>
              <w:rPr>
                <w:rFonts w:hint="eastAsia" w:hAnsi="宋体"/>
                <w:sz w:val="24"/>
                <w:szCs w:val="24"/>
              </w:rPr>
              <w:t>数量</w:t>
            </w:r>
          </w:p>
          <w:p>
            <w:pPr>
              <w:pStyle w:val="3"/>
              <w:adjustRightInd w:val="0"/>
              <w:snapToGrid w:val="0"/>
              <w:jc w:val="center"/>
              <w:rPr>
                <w:rFonts w:hAnsi="宋体"/>
                <w:sz w:val="24"/>
                <w:szCs w:val="24"/>
              </w:rPr>
            </w:pPr>
            <w:r>
              <w:rPr>
                <w:rFonts w:hint="eastAsia" w:hAnsi="宋体"/>
                <w:sz w:val="24"/>
                <w:szCs w:val="24"/>
              </w:rPr>
              <w:t>(单位)</w:t>
            </w:r>
          </w:p>
        </w:tc>
        <w:tc>
          <w:tcPr>
            <w:tcW w:w="1228" w:type="dxa"/>
            <w:vAlign w:val="center"/>
          </w:tcPr>
          <w:p>
            <w:pPr>
              <w:pStyle w:val="3"/>
              <w:adjustRightInd w:val="0"/>
              <w:snapToGrid w:val="0"/>
              <w:jc w:val="center"/>
              <w:rPr>
                <w:rFonts w:hAnsi="宋体"/>
                <w:sz w:val="24"/>
                <w:szCs w:val="24"/>
              </w:rPr>
            </w:pPr>
            <w:r>
              <w:rPr>
                <w:rFonts w:hint="eastAsia" w:hAnsi="宋体"/>
                <w:sz w:val="24"/>
                <w:szCs w:val="24"/>
              </w:rPr>
              <w:t>单价（元）</w:t>
            </w:r>
          </w:p>
          <w:p>
            <w:pPr>
              <w:pStyle w:val="3"/>
              <w:adjustRightInd w:val="0"/>
              <w:snapToGrid w:val="0"/>
              <w:jc w:val="center"/>
              <w:rPr>
                <w:rFonts w:hAnsi="宋体"/>
                <w:sz w:val="24"/>
                <w:szCs w:val="24"/>
              </w:rPr>
            </w:pPr>
            <w:r>
              <w:rPr>
                <w:rFonts w:hint="eastAsia" w:hAnsi="宋体"/>
                <w:sz w:val="24"/>
                <w:szCs w:val="24"/>
              </w:rPr>
              <w:t>（含税）</w:t>
            </w:r>
          </w:p>
        </w:tc>
        <w:tc>
          <w:tcPr>
            <w:tcW w:w="1229" w:type="dxa"/>
            <w:vAlign w:val="center"/>
          </w:tcPr>
          <w:p>
            <w:pPr>
              <w:pStyle w:val="3"/>
              <w:adjustRightInd w:val="0"/>
              <w:snapToGrid w:val="0"/>
              <w:jc w:val="center"/>
              <w:rPr>
                <w:rFonts w:hAnsi="宋体"/>
                <w:sz w:val="24"/>
                <w:szCs w:val="24"/>
              </w:rPr>
            </w:pPr>
            <w:r>
              <w:rPr>
                <w:rFonts w:hint="eastAsia" w:hAnsi="宋体"/>
                <w:sz w:val="24"/>
                <w:szCs w:val="24"/>
              </w:rPr>
              <w:t>总价（元）</w:t>
            </w:r>
          </w:p>
          <w:p>
            <w:pPr>
              <w:pStyle w:val="3"/>
              <w:adjustRightInd w:val="0"/>
              <w:snapToGrid w:val="0"/>
              <w:jc w:val="center"/>
              <w:rPr>
                <w:rFonts w:hAnsi="宋体"/>
                <w:sz w:val="24"/>
                <w:szCs w:val="24"/>
              </w:rPr>
            </w:pPr>
            <w:r>
              <w:rPr>
                <w:rFonts w:hint="eastAsia" w:hAnsi="宋体"/>
                <w:sz w:val="24"/>
                <w:szCs w:val="24"/>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8" w:type="dxa"/>
            <w:vAlign w:val="center"/>
          </w:tcPr>
          <w:p>
            <w:pPr>
              <w:pStyle w:val="3"/>
              <w:adjustRightInd w:val="0"/>
              <w:snapToGrid w:val="0"/>
              <w:spacing w:line="360" w:lineRule="auto"/>
              <w:jc w:val="center"/>
              <w:rPr>
                <w:rFonts w:hAnsi="宋体"/>
                <w:sz w:val="24"/>
                <w:szCs w:val="24"/>
              </w:rPr>
            </w:pPr>
            <w:r>
              <w:rPr>
                <w:rFonts w:hint="eastAsia" w:hAnsi="宋体"/>
                <w:sz w:val="24"/>
                <w:szCs w:val="24"/>
              </w:rPr>
              <w:t>1</w:t>
            </w:r>
          </w:p>
        </w:tc>
        <w:tc>
          <w:tcPr>
            <w:tcW w:w="2240" w:type="dxa"/>
            <w:vAlign w:val="center"/>
          </w:tcPr>
          <w:p>
            <w:pPr>
              <w:pStyle w:val="3"/>
              <w:adjustRightInd w:val="0"/>
              <w:snapToGrid w:val="0"/>
              <w:spacing w:line="360" w:lineRule="auto"/>
              <w:jc w:val="center"/>
              <w:rPr>
                <w:rFonts w:hAnsi="宋体"/>
                <w:sz w:val="24"/>
                <w:szCs w:val="24"/>
              </w:rPr>
            </w:pPr>
          </w:p>
        </w:tc>
        <w:tc>
          <w:tcPr>
            <w:tcW w:w="2268" w:type="dxa"/>
            <w:vAlign w:val="center"/>
          </w:tcPr>
          <w:p>
            <w:pPr>
              <w:pStyle w:val="3"/>
              <w:adjustRightInd w:val="0"/>
              <w:snapToGrid w:val="0"/>
              <w:spacing w:line="360" w:lineRule="auto"/>
              <w:jc w:val="center"/>
              <w:rPr>
                <w:rFonts w:hAnsi="宋体"/>
                <w:sz w:val="24"/>
                <w:szCs w:val="24"/>
              </w:rPr>
            </w:pPr>
          </w:p>
        </w:tc>
        <w:tc>
          <w:tcPr>
            <w:tcW w:w="1228" w:type="dxa"/>
            <w:vAlign w:val="center"/>
          </w:tcPr>
          <w:p>
            <w:pPr>
              <w:pStyle w:val="3"/>
              <w:adjustRightInd w:val="0"/>
              <w:snapToGrid w:val="0"/>
              <w:spacing w:line="360" w:lineRule="auto"/>
              <w:jc w:val="center"/>
              <w:rPr>
                <w:rFonts w:hAnsi="宋体"/>
                <w:sz w:val="24"/>
                <w:szCs w:val="24"/>
              </w:rPr>
            </w:pPr>
          </w:p>
        </w:tc>
        <w:tc>
          <w:tcPr>
            <w:tcW w:w="1228" w:type="dxa"/>
            <w:vAlign w:val="center"/>
          </w:tcPr>
          <w:p>
            <w:pPr>
              <w:pStyle w:val="3"/>
              <w:adjustRightInd w:val="0"/>
              <w:snapToGrid w:val="0"/>
              <w:spacing w:line="360" w:lineRule="auto"/>
              <w:jc w:val="center"/>
              <w:rPr>
                <w:rFonts w:hAnsi="宋体"/>
                <w:sz w:val="24"/>
                <w:szCs w:val="24"/>
              </w:rPr>
            </w:pPr>
          </w:p>
        </w:tc>
        <w:tc>
          <w:tcPr>
            <w:tcW w:w="1229" w:type="dxa"/>
            <w:vAlign w:val="center"/>
          </w:tcPr>
          <w:p>
            <w:pPr>
              <w:pStyle w:val="3"/>
              <w:adjustRightInd w:val="0"/>
              <w:snapToGrid w:val="0"/>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08" w:type="dxa"/>
            <w:vAlign w:val="center"/>
          </w:tcPr>
          <w:p>
            <w:pPr>
              <w:pStyle w:val="3"/>
              <w:adjustRightInd w:val="0"/>
              <w:snapToGrid w:val="0"/>
              <w:spacing w:line="360" w:lineRule="auto"/>
              <w:jc w:val="center"/>
              <w:rPr>
                <w:rFonts w:hAnsi="宋体"/>
                <w:sz w:val="24"/>
                <w:szCs w:val="24"/>
              </w:rPr>
            </w:pPr>
            <w:r>
              <w:rPr>
                <w:rFonts w:hint="eastAsia" w:hAnsi="宋体"/>
                <w:sz w:val="24"/>
                <w:szCs w:val="24"/>
              </w:rPr>
              <w:t>2</w:t>
            </w:r>
          </w:p>
        </w:tc>
        <w:tc>
          <w:tcPr>
            <w:tcW w:w="2240" w:type="dxa"/>
            <w:vAlign w:val="center"/>
          </w:tcPr>
          <w:p>
            <w:pPr>
              <w:pStyle w:val="3"/>
              <w:adjustRightInd w:val="0"/>
              <w:snapToGrid w:val="0"/>
              <w:spacing w:line="360" w:lineRule="auto"/>
              <w:jc w:val="center"/>
              <w:rPr>
                <w:rFonts w:hAnsi="宋体"/>
                <w:sz w:val="24"/>
                <w:szCs w:val="24"/>
              </w:rPr>
            </w:pPr>
          </w:p>
        </w:tc>
        <w:tc>
          <w:tcPr>
            <w:tcW w:w="2268" w:type="dxa"/>
            <w:vAlign w:val="center"/>
          </w:tcPr>
          <w:p>
            <w:pPr>
              <w:pStyle w:val="3"/>
              <w:adjustRightInd w:val="0"/>
              <w:snapToGrid w:val="0"/>
              <w:spacing w:line="360" w:lineRule="auto"/>
              <w:jc w:val="center"/>
              <w:rPr>
                <w:rFonts w:hAnsi="宋体"/>
                <w:sz w:val="24"/>
                <w:szCs w:val="24"/>
              </w:rPr>
            </w:pPr>
          </w:p>
        </w:tc>
        <w:tc>
          <w:tcPr>
            <w:tcW w:w="1228" w:type="dxa"/>
            <w:vAlign w:val="center"/>
          </w:tcPr>
          <w:p>
            <w:pPr>
              <w:pStyle w:val="3"/>
              <w:adjustRightInd w:val="0"/>
              <w:snapToGrid w:val="0"/>
              <w:spacing w:line="360" w:lineRule="auto"/>
              <w:jc w:val="center"/>
              <w:rPr>
                <w:rFonts w:hAnsi="宋体"/>
                <w:sz w:val="24"/>
                <w:szCs w:val="24"/>
              </w:rPr>
            </w:pPr>
          </w:p>
        </w:tc>
        <w:tc>
          <w:tcPr>
            <w:tcW w:w="1228" w:type="dxa"/>
            <w:vAlign w:val="center"/>
          </w:tcPr>
          <w:p>
            <w:pPr>
              <w:pStyle w:val="3"/>
              <w:adjustRightInd w:val="0"/>
              <w:snapToGrid w:val="0"/>
              <w:spacing w:line="360" w:lineRule="auto"/>
              <w:jc w:val="center"/>
              <w:rPr>
                <w:rFonts w:hAnsi="宋体"/>
                <w:sz w:val="24"/>
                <w:szCs w:val="24"/>
              </w:rPr>
            </w:pPr>
          </w:p>
        </w:tc>
        <w:tc>
          <w:tcPr>
            <w:tcW w:w="1229" w:type="dxa"/>
            <w:vAlign w:val="center"/>
          </w:tcPr>
          <w:p>
            <w:pPr>
              <w:pStyle w:val="3"/>
              <w:adjustRightInd w:val="0"/>
              <w:snapToGrid w:val="0"/>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08" w:type="dxa"/>
            <w:vAlign w:val="center"/>
          </w:tcPr>
          <w:p>
            <w:pPr>
              <w:pStyle w:val="3"/>
              <w:adjustRightInd w:val="0"/>
              <w:snapToGrid w:val="0"/>
              <w:spacing w:line="360" w:lineRule="auto"/>
              <w:jc w:val="center"/>
              <w:rPr>
                <w:rFonts w:hAnsi="宋体"/>
                <w:sz w:val="24"/>
                <w:szCs w:val="24"/>
              </w:rPr>
            </w:pPr>
            <w:r>
              <w:rPr>
                <w:rFonts w:hAnsi="宋体"/>
                <w:sz w:val="24"/>
                <w:szCs w:val="24"/>
              </w:rPr>
              <w:t>…</w:t>
            </w:r>
          </w:p>
        </w:tc>
        <w:tc>
          <w:tcPr>
            <w:tcW w:w="2240" w:type="dxa"/>
            <w:vAlign w:val="center"/>
          </w:tcPr>
          <w:p>
            <w:pPr>
              <w:pStyle w:val="3"/>
              <w:adjustRightInd w:val="0"/>
              <w:snapToGrid w:val="0"/>
              <w:spacing w:line="360" w:lineRule="auto"/>
              <w:jc w:val="center"/>
              <w:rPr>
                <w:rFonts w:hAnsi="宋体"/>
                <w:sz w:val="24"/>
                <w:szCs w:val="24"/>
              </w:rPr>
            </w:pPr>
          </w:p>
        </w:tc>
        <w:tc>
          <w:tcPr>
            <w:tcW w:w="2268" w:type="dxa"/>
            <w:vAlign w:val="center"/>
          </w:tcPr>
          <w:p>
            <w:pPr>
              <w:pStyle w:val="3"/>
              <w:adjustRightInd w:val="0"/>
              <w:snapToGrid w:val="0"/>
              <w:spacing w:line="360" w:lineRule="auto"/>
              <w:jc w:val="center"/>
              <w:rPr>
                <w:rFonts w:hAnsi="宋体"/>
                <w:sz w:val="24"/>
                <w:szCs w:val="24"/>
              </w:rPr>
            </w:pPr>
          </w:p>
        </w:tc>
        <w:tc>
          <w:tcPr>
            <w:tcW w:w="1228" w:type="dxa"/>
            <w:vAlign w:val="center"/>
          </w:tcPr>
          <w:p>
            <w:pPr>
              <w:pStyle w:val="3"/>
              <w:adjustRightInd w:val="0"/>
              <w:snapToGrid w:val="0"/>
              <w:spacing w:line="360" w:lineRule="auto"/>
              <w:jc w:val="center"/>
              <w:rPr>
                <w:rFonts w:hAnsi="宋体"/>
                <w:sz w:val="24"/>
                <w:szCs w:val="24"/>
              </w:rPr>
            </w:pPr>
          </w:p>
        </w:tc>
        <w:tc>
          <w:tcPr>
            <w:tcW w:w="1228" w:type="dxa"/>
            <w:vAlign w:val="center"/>
          </w:tcPr>
          <w:p>
            <w:pPr>
              <w:pStyle w:val="3"/>
              <w:adjustRightInd w:val="0"/>
              <w:snapToGrid w:val="0"/>
              <w:spacing w:line="360" w:lineRule="auto"/>
              <w:jc w:val="center"/>
              <w:rPr>
                <w:rFonts w:hAnsi="宋体"/>
                <w:sz w:val="24"/>
                <w:szCs w:val="24"/>
              </w:rPr>
            </w:pPr>
          </w:p>
        </w:tc>
        <w:tc>
          <w:tcPr>
            <w:tcW w:w="1229" w:type="dxa"/>
            <w:vAlign w:val="center"/>
          </w:tcPr>
          <w:p>
            <w:pPr>
              <w:pStyle w:val="3"/>
              <w:adjustRightInd w:val="0"/>
              <w:snapToGrid w:val="0"/>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16" w:type="dxa"/>
            <w:gridSpan w:val="3"/>
            <w:vAlign w:val="center"/>
          </w:tcPr>
          <w:p>
            <w:pPr>
              <w:pStyle w:val="3"/>
              <w:adjustRightInd w:val="0"/>
              <w:snapToGrid w:val="0"/>
              <w:spacing w:line="360" w:lineRule="auto"/>
              <w:jc w:val="center"/>
              <w:rPr>
                <w:rFonts w:hAnsi="宋体"/>
                <w:sz w:val="24"/>
                <w:szCs w:val="24"/>
              </w:rPr>
            </w:pPr>
            <w:r>
              <w:rPr>
                <w:rFonts w:hint="eastAsia" w:hAnsi="宋体"/>
                <w:sz w:val="24"/>
                <w:szCs w:val="24"/>
              </w:rPr>
              <w:t>合 计</w:t>
            </w:r>
          </w:p>
        </w:tc>
        <w:tc>
          <w:tcPr>
            <w:tcW w:w="1228" w:type="dxa"/>
            <w:vAlign w:val="center"/>
          </w:tcPr>
          <w:p>
            <w:pPr>
              <w:pStyle w:val="3"/>
              <w:adjustRightInd w:val="0"/>
              <w:snapToGrid w:val="0"/>
              <w:spacing w:line="360" w:lineRule="auto"/>
              <w:jc w:val="center"/>
              <w:rPr>
                <w:rFonts w:hAnsi="宋体"/>
                <w:sz w:val="24"/>
                <w:szCs w:val="24"/>
              </w:rPr>
            </w:pPr>
          </w:p>
        </w:tc>
        <w:tc>
          <w:tcPr>
            <w:tcW w:w="1228" w:type="dxa"/>
            <w:vAlign w:val="center"/>
          </w:tcPr>
          <w:p>
            <w:pPr>
              <w:pStyle w:val="3"/>
              <w:adjustRightInd w:val="0"/>
              <w:snapToGrid w:val="0"/>
              <w:spacing w:line="360" w:lineRule="auto"/>
              <w:jc w:val="center"/>
              <w:rPr>
                <w:rFonts w:hAnsi="宋体"/>
                <w:sz w:val="24"/>
                <w:szCs w:val="24"/>
              </w:rPr>
            </w:pPr>
          </w:p>
        </w:tc>
        <w:tc>
          <w:tcPr>
            <w:tcW w:w="1229" w:type="dxa"/>
            <w:vAlign w:val="center"/>
          </w:tcPr>
          <w:p>
            <w:pPr>
              <w:pStyle w:val="3"/>
              <w:adjustRightInd w:val="0"/>
              <w:snapToGrid w:val="0"/>
              <w:spacing w:line="360" w:lineRule="auto"/>
              <w:jc w:val="center"/>
              <w:rPr>
                <w:rFonts w:hAnsi="宋体"/>
                <w:sz w:val="24"/>
                <w:szCs w:val="24"/>
              </w:rPr>
            </w:pPr>
          </w:p>
        </w:tc>
      </w:tr>
    </w:tbl>
    <w:p>
      <w:pPr>
        <w:pStyle w:val="3"/>
        <w:adjustRightInd w:val="0"/>
        <w:snapToGrid w:val="0"/>
        <w:spacing w:before="156" w:beforeLines="50" w:line="360" w:lineRule="auto"/>
        <w:ind w:firstLine="480" w:firstLineChars="200"/>
        <w:rPr>
          <w:rFonts w:hAnsi="宋体"/>
          <w:sz w:val="24"/>
          <w:szCs w:val="24"/>
        </w:rPr>
      </w:pPr>
      <w:r>
        <w:rPr>
          <w:rFonts w:hint="eastAsia" w:hAnsi="宋体"/>
          <w:sz w:val="24"/>
          <w:szCs w:val="24"/>
        </w:rPr>
        <w:t>1</w:t>
      </w:r>
      <w:r>
        <w:rPr>
          <w:rFonts w:hAnsi="宋体"/>
          <w:sz w:val="24"/>
          <w:szCs w:val="24"/>
        </w:rPr>
        <w:t>.2</w:t>
      </w:r>
      <w:r>
        <w:rPr>
          <w:rFonts w:hint="eastAsia" w:hAnsi="宋体"/>
          <w:sz w:val="24"/>
          <w:szCs w:val="24"/>
        </w:rPr>
        <w:t>补充条款：</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二、合同金额</w:t>
      </w:r>
    </w:p>
    <w:p>
      <w:pPr>
        <w:pStyle w:val="3"/>
        <w:adjustRightInd w:val="0"/>
        <w:snapToGrid w:val="0"/>
        <w:spacing w:line="360" w:lineRule="auto"/>
        <w:ind w:firstLine="480" w:firstLineChars="200"/>
        <w:rPr>
          <w:rFonts w:hAnsi="宋体"/>
          <w:sz w:val="24"/>
          <w:szCs w:val="24"/>
        </w:rPr>
      </w:pPr>
      <w:r>
        <w:rPr>
          <w:rFonts w:hint="eastAsia" w:hAnsi="宋体"/>
          <w:sz w:val="24"/>
          <w:szCs w:val="24"/>
        </w:rPr>
        <w:t>2.1本合同金额为（大写）：</w:t>
      </w:r>
      <w:r>
        <w:rPr>
          <w:rFonts w:hint="eastAsia" w:hAnsi="宋体"/>
          <w:sz w:val="24"/>
          <w:szCs w:val="24"/>
          <w:u w:val="single"/>
        </w:rPr>
        <w:t>______</w:t>
      </w:r>
      <w:r>
        <w:rPr>
          <w:rFonts w:hAnsi="宋体"/>
          <w:sz w:val="24"/>
          <w:szCs w:val="24"/>
          <w:u w:val="single"/>
        </w:rPr>
        <w:t xml:space="preserve"> </w:t>
      </w:r>
      <w:r>
        <w:rPr>
          <w:rFonts w:hint="eastAsia" w:hAnsi="宋体"/>
          <w:sz w:val="24"/>
          <w:szCs w:val="24"/>
          <w:u w:val="single"/>
        </w:rPr>
        <w:t xml:space="preserve">_ </w:t>
      </w:r>
      <w:r>
        <w:rPr>
          <w:rFonts w:hint="eastAsia" w:hAnsi="宋体"/>
          <w:sz w:val="24"/>
          <w:szCs w:val="24"/>
        </w:rPr>
        <w:t>（小写_____元）人民币（或其他币种）。</w:t>
      </w:r>
    </w:p>
    <w:p>
      <w:pPr>
        <w:pStyle w:val="3"/>
        <w:adjustRightInd w:val="0"/>
        <w:snapToGrid w:val="0"/>
        <w:spacing w:line="360" w:lineRule="auto"/>
        <w:ind w:firstLine="480" w:firstLineChars="200"/>
        <w:rPr>
          <w:rFonts w:hAnsi="宋体"/>
          <w:sz w:val="24"/>
          <w:szCs w:val="24"/>
        </w:rPr>
      </w:pPr>
      <w:r>
        <w:rPr>
          <w:rFonts w:hint="eastAsia" w:hAnsi="宋体"/>
          <w:sz w:val="24"/>
          <w:szCs w:val="24"/>
        </w:rPr>
        <w:t>2.</w:t>
      </w:r>
      <w:r>
        <w:rPr>
          <w:rFonts w:hAnsi="宋体"/>
          <w:sz w:val="24"/>
          <w:szCs w:val="24"/>
        </w:rPr>
        <w:t>2</w:t>
      </w:r>
      <w:r>
        <w:rPr>
          <w:rFonts w:hint="eastAsia" w:hAnsi="宋体"/>
          <w:sz w:val="24"/>
          <w:szCs w:val="24"/>
        </w:rPr>
        <w:t>本合同金额包含项目实施所有费用及税（包括但不限于包装、仓储、运输、安装、保险、劳保及验收合格之前及保修期内的所有含税的费用、专利技术及相关所发生的全部费用）以及供应商利润、税金及合同包含的所有风险、责任等各项应有费用，还应包括乙方应当提供的附随服务、售后服务费用。除非因特殊原因并经双方协商同意，乙方不得要求追加任何费用。同时，除非合同条款中另有规定，乙方所报价格在合同实施期间不因市场变化因素而变动。</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三</w:t>
      </w:r>
      <w:r>
        <w:rPr>
          <w:rFonts w:hAnsi="宋体"/>
          <w:b/>
          <w:sz w:val="24"/>
          <w:szCs w:val="24"/>
        </w:rPr>
        <w:t>、合同款支付</w:t>
      </w:r>
    </w:p>
    <w:p>
      <w:pPr>
        <w:pStyle w:val="3"/>
        <w:adjustRightInd w:val="0"/>
        <w:snapToGrid w:val="0"/>
        <w:spacing w:line="360" w:lineRule="auto"/>
        <w:ind w:firstLine="480" w:firstLineChars="200"/>
        <w:rPr>
          <w:rFonts w:hAnsi="宋体"/>
          <w:bCs/>
          <w:sz w:val="24"/>
          <w:szCs w:val="24"/>
        </w:rPr>
      </w:pPr>
      <w:r>
        <w:rPr>
          <w:rFonts w:hAnsi="宋体"/>
          <w:bCs/>
          <w:sz w:val="24"/>
          <w:szCs w:val="24"/>
        </w:rPr>
        <w:t xml:space="preserve">3.1 </w:t>
      </w:r>
      <w:r>
        <w:rPr>
          <w:rFonts w:hint="eastAsia" w:hAnsi="宋体"/>
          <w:bCs/>
          <w:sz w:val="24"/>
          <w:szCs w:val="24"/>
        </w:rPr>
        <w:t>乙方应在货物验收合格后</w:t>
      </w:r>
      <w:r>
        <w:rPr>
          <w:rFonts w:hint="eastAsia" w:hAnsi="宋体"/>
          <w:bCs/>
          <w:sz w:val="24"/>
          <w:szCs w:val="24"/>
          <w:u w:val="single"/>
        </w:rPr>
        <w:t>3</w:t>
      </w:r>
      <w:r>
        <w:rPr>
          <w:rFonts w:hint="eastAsia" w:hAnsi="宋体"/>
          <w:bCs/>
          <w:sz w:val="24"/>
          <w:szCs w:val="24"/>
        </w:rPr>
        <w:t>日内向甲方提供发票</w:t>
      </w:r>
      <w:r>
        <w:rPr>
          <w:rFonts w:hAnsi="宋体"/>
          <w:bCs/>
          <w:sz w:val="24"/>
          <w:szCs w:val="24"/>
        </w:rPr>
        <w:t>。</w:t>
      </w:r>
    </w:p>
    <w:p>
      <w:pPr>
        <w:pStyle w:val="3"/>
        <w:adjustRightInd w:val="0"/>
        <w:snapToGrid w:val="0"/>
        <w:spacing w:line="360" w:lineRule="auto"/>
        <w:ind w:firstLine="480" w:firstLineChars="200"/>
        <w:rPr>
          <w:rFonts w:hAnsi="宋体"/>
          <w:bCs/>
          <w:sz w:val="24"/>
          <w:szCs w:val="24"/>
        </w:rPr>
      </w:pPr>
      <w:r>
        <w:rPr>
          <w:rFonts w:hint="eastAsia" w:hAnsi="宋体"/>
          <w:bCs/>
          <w:sz w:val="24"/>
          <w:szCs w:val="24"/>
        </w:rPr>
        <w:t>3.2甲方应在收到乙方足额发票的前提下，在货物验收合格后</w:t>
      </w:r>
      <w:r>
        <w:rPr>
          <w:rFonts w:hAnsi="宋体"/>
          <w:bCs/>
          <w:sz w:val="24"/>
          <w:szCs w:val="24"/>
          <w:u w:val="single"/>
        </w:rPr>
        <w:t>30</w:t>
      </w:r>
      <w:r>
        <w:rPr>
          <w:rFonts w:hint="eastAsia" w:hAnsi="宋体"/>
          <w:bCs/>
          <w:sz w:val="24"/>
          <w:szCs w:val="24"/>
          <w:u w:val="single"/>
        </w:rPr>
        <w:t>日</w:t>
      </w:r>
      <w:r>
        <w:rPr>
          <w:rFonts w:hint="eastAsia" w:hAnsi="宋体"/>
          <w:bCs/>
          <w:sz w:val="24"/>
          <w:szCs w:val="24"/>
        </w:rPr>
        <w:t>内向乙方支付货款。发票金额超出合同金额的，以合同金额支付。</w:t>
      </w:r>
    </w:p>
    <w:p>
      <w:pPr>
        <w:pStyle w:val="3"/>
        <w:adjustRightInd w:val="0"/>
        <w:snapToGrid w:val="0"/>
        <w:spacing w:line="360" w:lineRule="auto"/>
        <w:ind w:firstLine="480" w:firstLineChars="200"/>
        <w:rPr>
          <w:rFonts w:hAnsi="宋体"/>
          <w:bCs/>
          <w:sz w:val="24"/>
          <w:szCs w:val="24"/>
        </w:rPr>
      </w:pPr>
      <w:r>
        <w:rPr>
          <w:rFonts w:hint="eastAsia" w:hAnsi="宋体"/>
          <w:bCs/>
          <w:sz w:val="24"/>
          <w:szCs w:val="24"/>
        </w:rPr>
        <w:t>3.3货款结算采用</w:t>
      </w:r>
      <w:r>
        <w:rPr>
          <w:rFonts w:hint="eastAsia" w:hAnsi="宋体"/>
          <w:bCs/>
          <w:sz w:val="24"/>
          <w:szCs w:val="24"/>
          <w:u w:val="single"/>
        </w:rPr>
        <w:t xml:space="preserve">         （电汇/转账）</w:t>
      </w:r>
      <w:r>
        <w:rPr>
          <w:rFonts w:hint="eastAsia" w:hAnsi="宋体"/>
          <w:bCs/>
          <w:sz w:val="24"/>
          <w:szCs w:val="24"/>
        </w:rPr>
        <w:t>的方式，乙方指定收款账户信息如下：</w:t>
      </w:r>
    </w:p>
    <w:p>
      <w:pPr>
        <w:pStyle w:val="3"/>
        <w:adjustRightInd w:val="0"/>
        <w:snapToGrid w:val="0"/>
        <w:spacing w:line="360" w:lineRule="auto"/>
        <w:ind w:firstLine="1440" w:firstLineChars="600"/>
        <w:jc w:val="left"/>
        <w:rPr>
          <w:rFonts w:hAnsi="宋体"/>
          <w:bCs/>
          <w:sz w:val="24"/>
          <w:szCs w:val="24"/>
          <w:u w:val="single"/>
        </w:rPr>
      </w:pPr>
      <w:r>
        <w:rPr>
          <w:rFonts w:hint="eastAsia" w:hAnsi="宋体"/>
          <w:bCs/>
          <w:sz w:val="24"/>
          <w:szCs w:val="24"/>
        </w:rPr>
        <w:t>户名：</w:t>
      </w:r>
      <w:r>
        <w:rPr>
          <w:rFonts w:hint="eastAsia" w:hAnsi="宋体"/>
          <w:bCs/>
          <w:sz w:val="24"/>
          <w:szCs w:val="24"/>
          <w:u w:val="single"/>
        </w:rPr>
        <w:t xml:space="preserve">                        </w:t>
      </w:r>
    </w:p>
    <w:p>
      <w:pPr>
        <w:pStyle w:val="3"/>
        <w:adjustRightInd w:val="0"/>
        <w:snapToGrid w:val="0"/>
        <w:spacing w:line="360" w:lineRule="auto"/>
        <w:ind w:firstLine="1440" w:firstLineChars="600"/>
        <w:rPr>
          <w:rFonts w:hAnsi="宋体"/>
          <w:bCs/>
          <w:sz w:val="24"/>
          <w:szCs w:val="24"/>
          <w:u w:val="single"/>
        </w:rPr>
      </w:pPr>
      <w:r>
        <w:rPr>
          <w:rFonts w:hint="eastAsia" w:hAnsi="宋体"/>
          <w:bCs/>
          <w:sz w:val="24"/>
          <w:szCs w:val="24"/>
        </w:rPr>
        <w:t>账号：</w:t>
      </w:r>
      <w:r>
        <w:rPr>
          <w:rFonts w:hint="eastAsia" w:hAnsi="宋体"/>
          <w:bCs/>
          <w:sz w:val="24"/>
          <w:szCs w:val="24"/>
          <w:u w:val="single"/>
        </w:rPr>
        <w:t xml:space="preserve">                        </w:t>
      </w:r>
    </w:p>
    <w:p>
      <w:pPr>
        <w:pStyle w:val="3"/>
        <w:adjustRightInd w:val="0"/>
        <w:snapToGrid w:val="0"/>
        <w:spacing w:line="360" w:lineRule="auto"/>
        <w:ind w:firstLine="1440" w:firstLineChars="600"/>
        <w:rPr>
          <w:rFonts w:hAnsi="宋体"/>
          <w:bCs/>
          <w:sz w:val="24"/>
          <w:szCs w:val="24"/>
          <w:u w:val="single"/>
        </w:rPr>
      </w:pPr>
      <w:r>
        <w:rPr>
          <w:rFonts w:hint="eastAsia" w:hAnsi="宋体"/>
          <w:bCs/>
          <w:sz w:val="24"/>
          <w:szCs w:val="24"/>
        </w:rPr>
        <w:t>开户行：</w:t>
      </w:r>
      <w:r>
        <w:rPr>
          <w:rFonts w:hint="eastAsia" w:hAnsi="宋体"/>
          <w:bCs/>
          <w:sz w:val="24"/>
          <w:szCs w:val="24"/>
          <w:u w:val="single"/>
        </w:rPr>
        <w:t xml:space="preserve">                       </w:t>
      </w:r>
    </w:p>
    <w:p>
      <w:pPr>
        <w:pStyle w:val="3"/>
        <w:adjustRightInd w:val="0"/>
        <w:snapToGrid w:val="0"/>
        <w:spacing w:line="360" w:lineRule="auto"/>
        <w:ind w:firstLine="480" w:firstLineChars="200"/>
        <w:rPr>
          <w:rFonts w:hAnsi="宋体"/>
          <w:bCs/>
          <w:sz w:val="24"/>
          <w:szCs w:val="24"/>
        </w:rPr>
      </w:pPr>
      <w:r>
        <w:rPr>
          <w:rFonts w:hint="eastAsia" w:hAnsi="宋体"/>
          <w:bCs/>
          <w:sz w:val="24"/>
          <w:szCs w:val="24"/>
        </w:rPr>
        <w:t>如乙方的上述账户资料发生变更，须提前</w:t>
      </w:r>
      <w:r>
        <w:rPr>
          <w:rFonts w:hint="eastAsia" w:hAnsi="宋体"/>
          <w:bCs/>
          <w:sz w:val="24"/>
          <w:szCs w:val="24"/>
          <w:u w:val="single"/>
        </w:rPr>
        <w:t>10</w:t>
      </w:r>
      <w:r>
        <w:rPr>
          <w:rFonts w:hint="eastAsia" w:hAnsi="宋体"/>
          <w:bCs/>
          <w:sz w:val="24"/>
          <w:szCs w:val="24"/>
        </w:rPr>
        <w:t>个工作日书面通知甲方，否则一切后果由乙方承担。</w:t>
      </w:r>
    </w:p>
    <w:p>
      <w:pPr>
        <w:pStyle w:val="3"/>
        <w:adjustRightInd w:val="0"/>
        <w:snapToGrid w:val="0"/>
        <w:spacing w:line="360" w:lineRule="auto"/>
        <w:ind w:firstLine="480" w:firstLineChars="200"/>
        <w:rPr>
          <w:rFonts w:hAnsi="宋体"/>
          <w:bCs/>
          <w:sz w:val="24"/>
          <w:szCs w:val="24"/>
        </w:rPr>
      </w:pPr>
      <w:r>
        <w:rPr>
          <w:rFonts w:hint="eastAsia" w:hAnsi="宋体"/>
          <w:bCs/>
          <w:sz w:val="24"/>
          <w:szCs w:val="24"/>
        </w:rPr>
        <w:t>3.4乙方在本合同签订后</w:t>
      </w:r>
      <w:r>
        <w:rPr>
          <w:rFonts w:hint="eastAsia" w:hAnsi="宋体"/>
          <w:bCs/>
          <w:sz w:val="24"/>
          <w:szCs w:val="24"/>
          <w:u w:val="single"/>
        </w:rPr>
        <w:t xml:space="preserve">   </w:t>
      </w:r>
      <w:r>
        <w:rPr>
          <w:rFonts w:hint="eastAsia" w:hAnsi="宋体"/>
          <w:bCs/>
          <w:sz w:val="24"/>
          <w:szCs w:val="24"/>
        </w:rPr>
        <w:t>日内将货物送到甲方指定地点并负责安装，相关费用已包含在合同金额之中，甲方无需另行支付费用。</w:t>
      </w:r>
    </w:p>
    <w:p>
      <w:pPr>
        <w:pStyle w:val="3"/>
        <w:adjustRightInd w:val="0"/>
        <w:snapToGrid w:val="0"/>
        <w:spacing w:line="360" w:lineRule="auto"/>
        <w:ind w:firstLine="480" w:firstLineChars="200"/>
        <w:rPr>
          <w:rFonts w:hAnsi="宋体"/>
          <w:bCs/>
          <w:sz w:val="24"/>
          <w:szCs w:val="24"/>
        </w:rPr>
      </w:pPr>
      <w:r>
        <w:rPr>
          <w:rFonts w:hint="eastAsia" w:hAnsi="宋体"/>
          <w:bCs/>
          <w:sz w:val="24"/>
          <w:szCs w:val="24"/>
        </w:rPr>
        <w:t>3.5安装过程中出现的一切安全责任以及财产损失或人身损害，均由乙方自行负责。</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四、组成本合同的有关文件</w:t>
      </w:r>
    </w:p>
    <w:p>
      <w:pPr>
        <w:pStyle w:val="3"/>
        <w:adjustRightInd w:val="0"/>
        <w:snapToGrid w:val="0"/>
        <w:spacing w:line="360" w:lineRule="auto"/>
        <w:ind w:firstLine="480" w:firstLineChars="200"/>
        <w:rPr>
          <w:rFonts w:hAnsi="宋体"/>
          <w:sz w:val="24"/>
          <w:szCs w:val="24"/>
        </w:rPr>
      </w:pPr>
      <w:r>
        <w:rPr>
          <w:rFonts w:hAnsi="宋体"/>
          <w:sz w:val="24"/>
          <w:szCs w:val="24"/>
        </w:rPr>
        <w:t>4</w:t>
      </w:r>
      <w:r>
        <w:rPr>
          <w:rFonts w:hint="eastAsia" w:hAnsi="宋体"/>
          <w:sz w:val="24"/>
          <w:szCs w:val="24"/>
        </w:rPr>
        <w:t>.1本项目招标文件、中标供应商的投标文件及采购过程中有关澄清、承诺文件均为本合同有效附件，是本合同不可分割的组成部分，与本合同具有同等法律效力（合称为“本合同”）。</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五、技术资料</w:t>
      </w:r>
    </w:p>
    <w:p>
      <w:pPr>
        <w:pStyle w:val="3"/>
        <w:adjustRightInd w:val="0"/>
        <w:snapToGrid w:val="0"/>
        <w:spacing w:line="360" w:lineRule="auto"/>
        <w:ind w:firstLine="480" w:firstLineChars="200"/>
        <w:rPr>
          <w:rFonts w:hAnsi="宋体"/>
          <w:sz w:val="24"/>
          <w:szCs w:val="24"/>
        </w:rPr>
      </w:pPr>
      <w:r>
        <w:rPr>
          <w:rFonts w:hAnsi="宋体"/>
          <w:sz w:val="24"/>
          <w:szCs w:val="24"/>
        </w:rPr>
        <w:t>5</w:t>
      </w:r>
      <w:r>
        <w:rPr>
          <w:rFonts w:hint="eastAsia" w:hAnsi="宋体"/>
          <w:sz w:val="24"/>
          <w:szCs w:val="24"/>
        </w:rPr>
        <w:t>.1乙方应按招标文件规定的时间向甲方提供使用产品的有关技术资料、产品说明书、产品合格证、</w:t>
      </w:r>
      <w:r>
        <w:rPr>
          <w:rFonts w:hAnsi="宋体"/>
          <w:sz w:val="24"/>
          <w:szCs w:val="24"/>
        </w:rPr>
        <w:t>____________________________________</w:t>
      </w:r>
      <w:r>
        <w:rPr>
          <w:rFonts w:hint="eastAsia" w:hAnsi="宋体"/>
          <w:sz w:val="24"/>
          <w:szCs w:val="24"/>
        </w:rPr>
        <w:t>。</w:t>
      </w:r>
    </w:p>
    <w:p>
      <w:pPr>
        <w:pStyle w:val="3"/>
        <w:adjustRightInd w:val="0"/>
        <w:snapToGrid w:val="0"/>
        <w:spacing w:line="360" w:lineRule="auto"/>
        <w:ind w:firstLine="480" w:firstLineChars="200"/>
        <w:rPr>
          <w:rFonts w:hAnsi="宋体"/>
          <w:sz w:val="24"/>
          <w:szCs w:val="24"/>
        </w:rPr>
      </w:pPr>
      <w:r>
        <w:rPr>
          <w:rFonts w:hAnsi="宋体"/>
          <w:sz w:val="24"/>
          <w:szCs w:val="24"/>
        </w:rPr>
        <w:t>5</w:t>
      </w:r>
      <w:r>
        <w:rPr>
          <w:rFonts w:hint="eastAsia" w:hAnsi="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六、权利保证</w:t>
      </w:r>
    </w:p>
    <w:p>
      <w:pPr>
        <w:adjustRightInd w:val="0"/>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1乙方应保证其交付给甲方的产品（包括软硬件）、附属设施设备、零配件、技术资料、售后服务（下称“产品及附属”）等不侵犯任何第三方的专利权、著作权（版权）、商标权、工业设计权、技术秘密、商业秘密等任何知识产权（下称“知识产权”），保证甲方接受和使用前述产品及附属不侵犯任何第三方知识产权。一旦出现侵权，由乙方负全部责任。</w:t>
      </w:r>
    </w:p>
    <w:p>
      <w:pPr>
        <w:pStyle w:val="3"/>
        <w:adjustRightInd w:val="0"/>
        <w:snapToGrid w:val="0"/>
        <w:spacing w:line="360" w:lineRule="auto"/>
        <w:ind w:firstLine="480" w:firstLineChars="200"/>
        <w:rPr>
          <w:rFonts w:hAnsi="宋体"/>
          <w:sz w:val="24"/>
          <w:szCs w:val="24"/>
          <w:u w:val="single"/>
        </w:rPr>
      </w:pPr>
      <w:r>
        <w:rPr>
          <w:rFonts w:hAnsi="宋体"/>
          <w:bCs/>
          <w:sz w:val="24"/>
          <w:szCs w:val="24"/>
        </w:rPr>
        <w:t>6</w:t>
      </w:r>
      <w:r>
        <w:rPr>
          <w:rFonts w:hint="eastAsia" w:hAnsi="宋体"/>
          <w:bCs/>
          <w:sz w:val="24"/>
          <w:szCs w:val="24"/>
        </w:rPr>
        <w:t>.2</w:t>
      </w:r>
      <w:r>
        <w:rPr>
          <w:rFonts w:hint="eastAsia" w:hAnsi="宋体"/>
          <w:sz w:val="24"/>
          <w:szCs w:val="24"/>
        </w:rPr>
        <w:t>乙方保证其交付给甲方的产品在交付前具有完整的所有权，不存在抵押、司法查封、第三方权利等任何产权瑕疵。</w:t>
      </w:r>
    </w:p>
    <w:p>
      <w:pPr>
        <w:adjustRightInd w:val="0"/>
        <w:snapToGrid w:val="0"/>
        <w:spacing w:line="360" w:lineRule="auto"/>
        <w:ind w:firstLine="482" w:firstLineChars="200"/>
        <w:rPr>
          <w:rFonts w:ascii="宋体" w:hAnsi="宋体"/>
          <w:b/>
          <w:sz w:val="24"/>
        </w:rPr>
      </w:pPr>
      <w:r>
        <w:rPr>
          <w:rFonts w:hint="eastAsia" w:ascii="宋体" w:hAnsi="宋体"/>
          <w:b/>
          <w:sz w:val="24"/>
        </w:rPr>
        <w:t>七、转包或分包</w:t>
      </w:r>
    </w:p>
    <w:p>
      <w:pPr>
        <w:adjustRightInd w:val="0"/>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.1本合同范围内产品，应由乙方直接供应，不得转让他人供应；</w:t>
      </w:r>
    </w:p>
    <w:p>
      <w:pPr>
        <w:adjustRightInd w:val="0"/>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.2 除非得到甲方的书面同意，乙方不得部分分包给他人供应。</w:t>
      </w:r>
    </w:p>
    <w:p>
      <w:pPr>
        <w:adjustRightInd w:val="0"/>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 xml:space="preserve">.3如有转让和未经甲方同意的分包行为，甲方有权终止合同。 </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八、交付期、交付方式及交付地点</w:t>
      </w:r>
    </w:p>
    <w:p>
      <w:pPr>
        <w:pStyle w:val="3"/>
        <w:adjustRightInd w:val="0"/>
        <w:snapToGrid w:val="0"/>
        <w:spacing w:line="360" w:lineRule="auto"/>
        <w:ind w:firstLine="480" w:firstLineChars="200"/>
        <w:rPr>
          <w:rFonts w:hAnsi="宋体"/>
          <w:bCs/>
          <w:sz w:val="24"/>
          <w:szCs w:val="24"/>
          <w:u w:val="single"/>
        </w:rPr>
      </w:pPr>
      <w:r>
        <w:rPr>
          <w:rFonts w:hAnsi="宋体"/>
          <w:bCs/>
          <w:sz w:val="24"/>
          <w:szCs w:val="24"/>
        </w:rPr>
        <w:t>8</w:t>
      </w:r>
      <w:r>
        <w:rPr>
          <w:rFonts w:hint="eastAsia" w:hAnsi="宋体"/>
          <w:bCs/>
          <w:sz w:val="24"/>
          <w:szCs w:val="24"/>
        </w:rPr>
        <w:t>.1 交付期：</w:t>
      </w:r>
      <w:r>
        <w:rPr>
          <w:rFonts w:hint="eastAsia" w:hAnsi="宋体"/>
          <w:bCs/>
          <w:sz w:val="24"/>
          <w:szCs w:val="24"/>
          <w:u w:val="single"/>
        </w:rPr>
        <w:t xml:space="preserve">                         </w:t>
      </w:r>
      <w:r>
        <w:rPr>
          <w:rFonts w:hint="eastAsia" w:hAnsi="宋体"/>
          <w:bCs/>
          <w:sz w:val="24"/>
          <w:szCs w:val="24"/>
        </w:rPr>
        <w:t>。</w:t>
      </w:r>
    </w:p>
    <w:p>
      <w:pPr>
        <w:pStyle w:val="3"/>
        <w:adjustRightInd w:val="0"/>
        <w:snapToGrid w:val="0"/>
        <w:spacing w:line="360" w:lineRule="auto"/>
        <w:ind w:firstLine="480" w:firstLineChars="200"/>
        <w:rPr>
          <w:rFonts w:hAnsi="宋体"/>
          <w:bCs/>
          <w:sz w:val="24"/>
          <w:szCs w:val="24"/>
        </w:rPr>
      </w:pPr>
      <w:r>
        <w:rPr>
          <w:rFonts w:hAnsi="宋体"/>
          <w:bCs/>
          <w:sz w:val="24"/>
          <w:szCs w:val="24"/>
        </w:rPr>
        <w:t>8</w:t>
      </w:r>
      <w:r>
        <w:rPr>
          <w:rFonts w:hint="eastAsia" w:hAnsi="宋体"/>
          <w:bCs/>
          <w:sz w:val="24"/>
          <w:szCs w:val="24"/>
        </w:rPr>
        <w:t>.2 交付方式：</w:t>
      </w:r>
      <w:r>
        <w:rPr>
          <w:rFonts w:hint="eastAsia" w:hAnsi="宋体"/>
          <w:bCs/>
          <w:sz w:val="24"/>
          <w:szCs w:val="24"/>
          <w:u w:val="single"/>
        </w:rPr>
        <w:t xml:space="preserve">                       </w:t>
      </w:r>
      <w:r>
        <w:rPr>
          <w:rFonts w:hint="eastAsia" w:hAnsi="宋体"/>
          <w:bCs/>
          <w:sz w:val="24"/>
          <w:szCs w:val="24"/>
        </w:rPr>
        <w:t>。</w:t>
      </w:r>
    </w:p>
    <w:p>
      <w:pPr>
        <w:pStyle w:val="3"/>
        <w:adjustRightInd w:val="0"/>
        <w:snapToGrid w:val="0"/>
        <w:spacing w:line="360" w:lineRule="auto"/>
        <w:ind w:firstLine="480" w:firstLineChars="200"/>
        <w:rPr>
          <w:rFonts w:hAnsi="宋体"/>
          <w:b/>
          <w:sz w:val="24"/>
          <w:szCs w:val="24"/>
        </w:rPr>
      </w:pPr>
      <w:r>
        <w:rPr>
          <w:rFonts w:hAnsi="宋体"/>
          <w:bCs/>
          <w:sz w:val="24"/>
          <w:szCs w:val="24"/>
        </w:rPr>
        <w:t>8</w:t>
      </w:r>
      <w:r>
        <w:rPr>
          <w:rFonts w:hint="eastAsia" w:hAnsi="宋体"/>
          <w:bCs/>
          <w:sz w:val="24"/>
          <w:szCs w:val="24"/>
        </w:rPr>
        <w:t>.3 交付地点：</w:t>
      </w:r>
      <w:r>
        <w:rPr>
          <w:rFonts w:hint="eastAsia" w:hAnsi="宋体"/>
          <w:bCs/>
          <w:sz w:val="24"/>
          <w:szCs w:val="24"/>
          <w:u w:val="single"/>
        </w:rPr>
        <w:t xml:space="preserve">                       </w:t>
      </w:r>
      <w:r>
        <w:rPr>
          <w:rFonts w:hint="eastAsia" w:hAnsi="宋体"/>
          <w:bCs/>
          <w:sz w:val="24"/>
          <w:szCs w:val="24"/>
        </w:rPr>
        <w:t>。</w:t>
      </w:r>
    </w:p>
    <w:p>
      <w:pPr>
        <w:pStyle w:val="3"/>
        <w:adjustRightInd w:val="0"/>
        <w:snapToGrid w:val="0"/>
        <w:spacing w:line="360" w:lineRule="auto"/>
        <w:ind w:firstLine="482" w:firstLineChars="200"/>
        <w:rPr>
          <w:rFonts w:hAnsi="宋体"/>
          <w:sz w:val="24"/>
          <w:szCs w:val="24"/>
        </w:rPr>
      </w:pPr>
      <w:r>
        <w:rPr>
          <w:rFonts w:hint="eastAsia" w:hAnsi="宋体"/>
          <w:b/>
          <w:sz w:val="24"/>
          <w:szCs w:val="24"/>
        </w:rPr>
        <w:t>九、质量保证及售后服务</w:t>
      </w:r>
    </w:p>
    <w:p>
      <w:pPr>
        <w:pStyle w:val="3"/>
        <w:adjustRightInd w:val="0"/>
        <w:snapToGrid w:val="0"/>
        <w:spacing w:line="360" w:lineRule="auto"/>
        <w:ind w:firstLine="480" w:firstLineChars="200"/>
        <w:rPr>
          <w:rFonts w:hAnsi="宋体"/>
          <w:sz w:val="24"/>
          <w:szCs w:val="24"/>
        </w:rPr>
      </w:pPr>
      <w:r>
        <w:rPr>
          <w:rFonts w:hAnsi="宋体"/>
          <w:sz w:val="24"/>
          <w:szCs w:val="24"/>
        </w:rPr>
        <w:t>9</w:t>
      </w:r>
      <w:r>
        <w:rPr>
          <w:rFonts w:hint="eastAsia" w:hAnsi="宋体"/>
          <w:sz w:val="24"/>
          <w:szCs w:val="24"/>
        </w:rPr>
        <w:t>.1 产品整体质保期</w:t>
      </w:r>
      <w:r>
        <w:rPr>
          <w:rFonts w:hint="eastAsia" w:hAnsi="宋体"/>
          <w:sz w:val="24"/>
          <w:szCs w:val="24"/>
          <w:u w:val="single"/>
        </w:rPr>
        <w:t xml:space="preserve">       </w:t>
      </w:r>
      <w:r>
        <w:rPr>
          <w:rFonts w:hint="eastAsia" w:hAnsi="宋体"/>
          <w:sz w:val="24"/>
          <w:szCs w:val="24"/>
        </w:rPr>
        <w:t>月，自本合同约定的所有产品按本合同约定的质量标准经甲方验收合格之日起计。</w:t>
      </w:r>
    </w:p>
    <w:p>
      <w:pPr>
        <w:pStyle w:val="3"/>
        <w:adjustRightInd w:val="0"/>
        <w:snapToGrid w:val="0"/>
        <w:spacing w:line="360" w:lineRule="auto"/>
        <w:ind w:firstLine="480" w:firstLineChars="200"/>
        <w:rPr>
          <w:rFonts w:hAnsi="宋体"/>
          <w:sz w:val="24"/>
          <w:szCs w:val="24"/>
        </w:rPr>
      </w:pPr>
      <w:r>
        <w:rPr>
          <w:rFonts w:hAnsi="宋体"/>
          <w:sz w:val="24"/>
          <w:szCs w:val="24"/>
        </w:rPr>
        <w:t>9</w:t>
      </w:r>
      <w:r>
        <w:rPr>
          <w:rFonts w:hint="eastAsia" w:hAnsi="宋体"/>
          <w:sz w:val="24"/>
          <w:szCs w:val="24"/>
        </w:rPr>
        <w:t>.2 乙方交付的产品及其附属应符合国家（包括江苏省、南京市）的质量标准、行业标准，符合招标文件规定的和乙方在投标文件承诺的产品性能、功能、用途、技术要求（技术参数标准）、质量标准，且是未经使用的全新的产品。</w:t>
      </w:r>
    </w:p>
    <w:p>
      <w:pPr>
        <w:pStyle w:val="3"/>
        <w:adjustRightInd w:val="0"/>
        <w:snapToGrid w:val="0"/>
        <w:spacing w:line="360" w:lineRule="auto"/>
        <w:ind w:firstLine="480" w:firstLineChars="200"/>
        <w:rPr>
          <w:rFonts w:hAnsi="宋体"/>
          <w:sz w:val="24"/>
          <w:szCs w:val="24"/>
        </w:rPr>
      </w:pPr>
      <w:r>
        <w:rPr>
          <w:rFonts w:hAnsi="宋体"/>
          <w:sz w:val="24"/>
          <w:szCs w:val="24"/>
        </w:rPr>
        <w:t>9</w:t>
      </w:r>
      <w:r>
        <w:rPr>
          <w:rFonts w:hint="eastAsia" w:hAnsi="宋体"/>
          <w:sz w:val="24"/>
          <w:szCs w:val="24"/>
        </w:rPr>
        <w:t>.3乙方提供的产品发生质量问题，可按以下办法处理：</w:t>
      </w:r>
    </w:p>
    <w:p>
      <w:pPr>
        <w:pStyle w:val="3"/>
        <w:adjustRightInd w:val="0"/>
        <w:snapToGrid w:val="0"/>
        <w:spacing w:line="360" w:lineRule="auto"/>
        <w:ind w:firstLine="480" w:firstLineChars="200"/>
        <w:rPr>
          <w:rFonts w:hAnsi="宋体"/>
          <w:sz w:val="24"/>
          <w:szCs w:val="24"/>
        </w:rPr>
      </w:pPr>
      <w:r>
        <w:rPr>
          <w:rFonts w:hint="eastAsia" w:hAnsi="宋体"/>
          <w:sz w:val="24"/>
          <w:szCs w:val="24"/>
        </w:rPr>
        <w:t>（1）在质保期内出现产品性能、功能问题或技术要求（参数）不符合本合同约定的且经维修一次后仍然不符合本合同约定质量标准的，乙方应在甲方通知期限内更换，且因此产生的全部费用由乙方承担。</w:t>
      </w:r>
    </w:p>
    <w:p>
      <w:pPr>
        <w:pStyle w:val="3"/>
        <w:adjustRightInd w:val="0"/>
        <w:snapToGrid w:val="0"/>
        <w:spacing w:line="360" w:lineRule="auto"/>
        <w:ind w:firstLine="480" w:firstLineChars="20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出现下列情形之一的，甲方有权将产品退还给乙方，乙方应在甲方通知退货之日起3个工作日内退还甲方支付的所有款项，同时还应承担因该产品退货而产生的所有费用（运输、保险、检验、货款利息及银行手续费等）及违约金：</w:t>
      </w:r>
    </w:p>
    <w:p>
      <w:pPr>
        <w:pStyle w:val="3"/>
        <w:adjustRightInd w:val="0"/>
        <w:snapToGrid w:val="0"/>
        <w:spacing w:line="360" w:lineRule="auto"/>
        <w:ind w:firstLine="480" w:firstLineChars="200"/>
        <w:rPr>
          <w:rFonts w:hAnsi="宋体"/>
          <w:sz w:val="24"/>
          <w:szCs w:val="24"/>
        </w:rPr>
      </w:pPr>
      <w:r>
        <w:rPr>
          <w:rFonts w:hint="eastAsia" w:hAnsi="宋体"/>
          <w:sz w:val="24"/>
          <w:szCs w:val="24"/>
        </w:rPr>
        <w:t>1）产品经验收不合格且经更换一次后仍然验收不合格的；</w:t>
      </w:r>
    </w:p>
    <w:p>
      <w:pPr>
        <w:pStyle w:val="3"/>
        <w:adjustRightInd w:val="0"/>
        <w:snapToGrid w:val="0"/>
        <w:spacing w:line="360" w:lineRule="auto"/>
        <w:ind w:firstLine="480" w:firstLineChars="200"/>
        <w:rPr>
          <w:rFonts w:hAnsi="宋体"/>
          <w:sz w:val="24"/>
          <w:szCs w:val="24"/>
        </w:rPr>
      </w:pPr>
      <w:r>
        <w:rPr>
          <w:rFonts w:hAnsi="宋体"/>
          <w:sz w:val="24"/>
          <w:szCs w:val="24"/>
        </w:rPr>
        <w:t>2</w:t>
      </w:r>
      <w:r>
        <w:rPr>
          <w:rFonts w:hint="eastAsia" w:hAnsi="宋体"/>
          <w:sz w:val="24"/>
          <w:szCs w:val="24"/>
        </w:rPr>
        <w:t>）产品验收不合格，乙方未能在甲方要求的期限内更换产品的；</w:t>
      </w:r>
    </w:p>
    <w:p>
      <w:pPr>
        <w:pStyle w:val="3"/>
        <w:adjustRightInd w:val="0"/>
        <w:snapToGrid w:val="0"/>
        <w:spacing w:line="360" w:lineRule="auto"/>
        <w:ind w:firstLine="480" w:firstLineChars="200"/>
        <w:rPr>
          <w:rFonts w:hAnsi="宋体"/>
          <w:sz w:val="24"/>
          <w:szCs w:val="24"/>
        </w:rPr>
      </w:pPr>
      <w:r>
        <w:rPr>
          <w:rFonts w:hAnsi="宋体"/>
          <w:sz w:val="24"/>
          <w:szCs w:val="24"/>
        </w:rPr>
        <w:t>3</w:t>
      </w:r>
      <w:r>
        <w:rPr>
          <w:rFonts w:hint="eastAsia" w:hAnsi="宋体"/>
          <w:sz w:val="24"/>
          <w:szCs w:val="24"/>
        </w:rPr>
        <w:t>）按本条上述第（</w:t>
      </w:r>
      <w:r>
        <w:rPr>
          <w:rFonts w:hAnsi="宋体"/>
          <w:sz w:val="24"/>
          <w:szCs w:val="24"/>
        </w:rPr>
        <w:t>1</w:t>
      </w:r>
      <w:r>
        <w:rPr>
          <w:rFonts w:hint="eastAsia" w:hAnsi="宋体"/>
          <w:sz w:val="24"/>
          <w:szCs w:val="24"/>
        </w:rPr>
        <w:t>）款约定更换后的产品仍发生相同或类似问题的；</w:t>
      </w:r>
    </w:p>
    <w:p>
      <w:pPr>
        <w:pStyle w:val="3"/>
        <w:adjustRightInd w:val="0"/>
        <w:snapToGrid w:val="0"/>
        <w:spacing w:line="360" w:lineRule="auto"/>
        <w:ind w:firstLine="480" w:firstLineChars="200"/>
        <w:rPr>
          <w:rFonts w:hAnsi="宋体"/>
          <w:sz w:val="24"/>
          <w:szCs w:val="24"/>
        </w:rPr>
      </w:pPr>
      <w:r>
        <w:rPr>
          <w:rFonts w:hAnsi="宋体"/>
          <w:sz w:val="24"/>
          <w:szCs w:val="24"/>
        </w:rPr>
        <w:t>4</w:t>
      </w:r>
      <w:r>
        <w:rPr>
          <w:rFonts w:hint="eastAsia" w:hAnsi="宋体"/>
          <w:sz w:val="24"/>
          <w:szCs w:val="24"/>
        </w:rPr>
        <w:t>）乙方未能按本条上述第（</w:t>
      </w:r>
      <w:r>
        <w:rPr>
          <w:rFonts w:hAnsi="宋体"/>
          <w:sz w:val="24"/>
          <w:szCs w:val="24"/>
        </w:rPr>
        <w:t>1</w:t>
      </w:r>
      <w:r>
        <w:rPr>
          <w:rFonts w:hint="eastAsia" w:hAnsi="宋体"/>
          <w:sz w:val="24"/>
          <w:szCs w:val="24"/>
        </w:rPr>
        <w:t>）款约定更换产品的。</w:t>
      </w:r>
    </w:p>
    <w:p>
      <w:pPr>
        <w:pStyle w:val="3"/>
        <w:adjustRightInd w:val="0"/>
        <w:snapToGrid w:val="0"/>
        <w:spacing w:line="360" w:lineRule="auto"/>
        <w:ind w:firstLine="480" w:firstLineChars="200"/>
        <w:rPr>
          <w:rFonts w:hAnsi="宋体"/>
          <w:sz w:val="24"/>
          <w:szCs w:val="24"/>
        </w:rPr>
      </w:pPr>
      <w:r>
        <w:rPr>
          <w:rFonts w:hAnsi="宋体"/>
          <w:sz w:val="24"/>
          <w:szCs w:val="24"/>
        </w:rPr>
        <w:t>9</w:t>
      </w:r>
      <w:r>
        <w:rPr>
          <w:rFonts w:hint="eastAsia" w:hAnsi="宋体"/>
          <w:sz w:val="24"/>
          <w:szCs w:val="24"/>
        </w:rPr>
        <w:t>.4如在使用过程中发生质量问题，乙方在接到甲方通知后在</w:t>
      </w:r>
      <w:r>
        <w:rPr>
          <w:rFonts w:hint="eastAsia" w:hAnsi="宋体"/>
          <w:sz w:val="24"/>
          <w:szCs w:val="24"/>
          <w:u w:val="single"/>
        </w:rPr>
        <w:t xml:space="preserve">_  </w:t>
      </w:r>
      <w:r>
        <w:rPr>
          <w:rFonts w:hint="eastAsia" w:hAnsi="宋体"/>
          <w:sz w:val="24"/>
          <w:szCs w:val="24"/>
        </w:rPr>
        <w:t>小时内委派具有相应技术资质、经验的维修人员到达甲方产品使用的现场。</w:t>
      </w:r>
    </w:p>
    <w:p>
      <w:pPr>
        <w:pStyle w:val="3"/>
        <w:adjustRightInd w:val="0"/>
        <w:snapToGrid w:val="0"/>
        <w:spacing w:line="360" w:lineRule="auto"/>
        <w:ind w:firstLine="480" w:firstLineChars="200"/>
        <w:rPr>
          <w:rFonts w:hAnsi="宋体"/>
          <w:sz w:val="24"/>
          <w:szCs w:val="24"/>
        </w:rPr>
      </w:pPr>
      <w:r>
        <w:rPr>
          <w:rFonts w:hAnsi="宋体"/>
          <w:sz w:val="24"/>
          <w:szCs w:val="24"/>
        </w:rPr>
        <w:t>9</w:t>
      </w:r>
      <w:r>
        <w:rPr>
          <w:rFonts w:hint="eastAsia" w:hAnsi="宋体"/>
          <w:sz w:val="24"/>
          <w:szCs w:val="24"/>
        </w:rPr>
        <w:t>.5在质保期内，所有产品保修服务方式为乙方上门包修，即由乙方派员到产品使用的现场维修；乙方应对产品出现的质量及安全问题负责处理解决并承担因此产生的维修费、更换部件费用、维修人员差旅费等一切费用，但人为因素出现的故障除外。超过保修期的产品，乙方应终生负责维修，维修时只收取更换部件成本费，其他费用由乙方承担。</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十</w:t>
      </w:r>
      <w:r>
        <w:rPr>
          <w:rFonts w:hAnsi="宋体"/>
          <w:b/>
          <w:sz w:val="24"/>
          <w:szCs w:val="24"/>
        </w:rPr>
        <w:t>、</w:t>
      </w:r>
      <w:r>
        <w:rPr>
          <w:rFonts w:hint="eastAsia" w:hAnsi="宋体"/>
          <w:b/>
          <w:sz w:val="24"/>
          <w:szCs w:val="24"/>
        </w:rPr>
        <w:t>产品</w:t>
      </w:r>
      <w:r>
        <w:rPr>
          <w:rFonts w:hAnsi="宋体"/>
          <w:b/>
          <w:sz w:val="24"/>
          <w:szCs w:val="24"/>
        </w:rPr>
        <w:t>包装、发运及运输</w:t>
      </w:r>
    </w:p>
    <w:p>
      <w:pPr>
        <w:pStyle w:val="3"/>
        <w:adjustRightInd w:val="0"/>
        <w:snapToGrid w:val="0"/>
        <w:spacing w:line="360" w:lineRule="auto"/>
        <w:ind w:firstLine="480" w:firstLineChars="200"/>
        <w:rPr>
          <w:rFonts w:hAnsi="宋体"/>
          <w:sz w:val="24"/>
          <w:szCs w:val="24"/>
        </w:rPr>
      </w:pPr>
      <w:r>
        <w:rPr>
          <w:rFonts w:hAnsi="宋体"/>
          <w:sz w:val="24"/>
          <w:szCs w:val="24"/>
        </w:rPr>
        <w:t>10.1 乙方应在</w:t>
      </w:r>
      <w:r>
        <w:rPr>
          <w:rFonts w:hint="eastAsia" w:hAnsi="宋体"/>
          <w:sz w:val="24"/>
          <w:szCs w:val="24"/>
        </w:rPr>
        <w:t>产品</w:t>
      </w:r>
      <w:r>
        <w:rPr>
          <w:rFonts w:hAnsi="宋体"/>
          <w:sz w:val="24"/>
          <w:szCs w:val="24"/>
        </w:rPr>
        <w:t>发运前对其进行满足运输距离、防潮、防震、防锈和防破损</w:t>
      </w:r>
      <w:r>
        <w:rPr>
          <w:rFonts w:hint="eastAsia" w:hAnsi="宋体"/>
          <w:sz w:val="24"/>
          <w:szCs w:val="24"/>
        </w:rPr>
        <w:t>、适合</w:t>
      </w:r>
      <w:r>
        <w:rPr>
          <w:rFonts w:hAnsi="宋体"/>
          <w:sz w:val="24"/>
          <w:szCs w:val="24"/>
        </w:rPr>
        <w:t>装卸等要求</w:t>
      </w:r>
      <w:r>
        <w:rPr>
          <w:rFonts w:hint="eastAsia" w:hAnsi="宋体"/>
          <w:sz w:val="24"/>
          <w:szCs w:val="24"/>
        </w:rPr>
        <w:t>的</w:t>
      </w:r>
      <w:r>
        <w:rPr>
          <w:rFonts w:hAnsi="宋体"/>
          <w:sz w:val="24"/>
          <w:szCs w:val="24"/>
        </w:rPr>
        <w:t>包装，</w:t>
      </w:r>
      <w:r>
        <w:rPr>
          <w:rFonts w:hint="eastAsia" w:hAnsi="宋体"/>
          <w:sz w:val="24"/>
          <w:szCs w:val="24"/>
        </w:rPr>
        <w:t>甲方对包装有特殊要求的还应按甲方要求进行包装，以</w:t>
      </w:r>
      <w:r>
        <w:rPr>
          <w:rFonts w:hAnsi="宋体"/>
          <w:sz w:val="24"/>
          <w:szCs w:val="24"/>
        </w:rPr>
        <w:t>保证</w:t>
      </w:r>
      <w:r>
        <w:rPr>
          <w:rFonts w:hint="eastAsia" w:hAnsi="宋体"/>
          <w:sz w:val="24"/>
          <w:szCs w:val="24"/>
        </w:rPr>
        <w:t>所有产品</w:t>
      </w:r>
      <w:r>
        <w:rPr>
          <w:rFonts w:hAnsi="宋体"/>
          <w:sz w:val="24"/>
          <w:szCs w:val="24"/>
        </w:rPr>
        <w:t>安全运达甲方指定地点。</w:t>
      </w:r>
      <w:r>
        <w:rPr>
          <w:rFonts w:hint="eastAsia" w:hAnsi="宋体"/>
          <w:sz w:val="24"/>
          <w:szCs w:val="24"/>
        </w:rPr>
        <w:t>由于包装不善引起的产品损失均由乙方承担。乙方负责送货上门，负责安排产品装卸及适合产品的运输方式运输并承担因此产生的费用。</w:t>
      </w:r>
    </w:p>
    <w:p>
      <w:pPr>
        <w:pStyle w:val="3"/>
        <w:adjustRightInd w:val="0"/>
        <w:snapToGrid w:val="0"/>
        <w:spacing w:line="360" w:lineRule="auto"/>
        <w:ind w:firstLine="480" w:firstLineChars="200"/>
        <w:rPr>
          <w:rFonts w:hAnsi="宋体"/>
          <w:sz w:val="24"/>
          <w:szCs w:val="24"/>
        </w:rPr>
      </w:pPr>
      <w:r>
        <w:rPr>
          <w:rFonts w:hAnsi="宋体"/>
          <w:sz w:val="24"/>
          <w:szCs w:val="24"/>
        </w:rPr>
        <w:t>10.2 使用说明书、质量检验证明书、随配附件和工具及清单一并附于</w:t>
      </w:r>
      <w:r>
        <w:rPr>
          <w:rFonts w:hint="eastAsia" w:hAnsi="宋体"/>
          <w:sz w:val="24"/>
          <w:szCs w:val="24"/>
        </w:rPr>
        <w:t>产品</w:t>
      </w:r>
      <w:r>
        <w:rPr>
          <w:rFonts w:hAnsi="宋体"/>
          <w:sz w:val="24"/>
          <w:szCs w:val="24"/>
        </w:rPr>
        <w:t>内</w:t>
      </w:r>
      <w:r>
        <w:rPr>
          <w:rFonts w:hint="eastAsia" w:hAnsi="宋体"/>
          <w:sz w:val="24"/>
          <w:szCs w:val="24"/>
        </w:rPr>
        <w:t>，且每一包装单元内应附详细的装箱单和质量合格凭证；乙方不能完整交付产品及本款规定的单证和工具的，视为未按合同约定交货，乙方负责补齐，因此导致逾期交货的，由乙方承担相应责任。</w:t>
      </w:r>
    </w:p>
    <w:p>
      <w:pPr>
        <w:pStyle w:val="3"/>
        <w:adjustRightInd w:val="0"/>
        <w:snapToGrid w:val="0"/>
        <w:spacing w:line="360" w:lineRule="auto"/>
        <w:ind w:firstLine="480" w:firstLineChars="200"/>
        <w:rPr>
          <w:rFonts w:hAnsi="宋体"/>
          <w:sz w:val="24"/>
          <w:szCs w:val="24"/>
        </w:rPr>
      </w:pPr>
      <w:r>
        <w:rPr>
          <w:rFonts w:hAnsi="宋体"/>
          <w:sz w:val="24"/>
          <w:szCs w:val="24"/>
        </w:rPr>
        <w:t>10.3乙方应在货到甲方</w:t>
      </w:r>
      <w:r>
        <w:rPr>
          <w:rFonts w:hint="eastAsia" w:hAnsi="宋体"/>
          <w:sz w:val="24"/>
          <w:szCs w:val="24"/>
          <w:u w:val="single"/>
        </w:rPr>
        <w:t xml:space="preserve">   </w:t>
      </w:r>
      <w:r>
        <w:rPr>
          <w:rFonts w:hint="eastAsia" w:hAnsi="宋体"/>
          <w:sz w:val="24"/>
          <w:szCs w:val="24"/>
        </w:rPr>
        <w:t>个工作日</w:t>
      </w:r>
      <w:r>
        <w:rPr>
          <w:rFonts w:hAnsi="宋体"/>
          <w:sz w:val="24"/>
          <w:szCs w:val="24"/>
        </w:rPr>
        <w:t>前通知甲方，以准备接货。</w:t>
      </w:r>
    </w:p>
    <w:p>
      <w:pPr>
        <w:pStyle w:val="3"/>
        <w:adjustRightInd w:val="0"/>
        <w:snapToGrid w:val="0"/>
        <w:spacing w:line="360" w:lineRule="auto"/>
        <w:ind w:firstLine="480" w:firstLineChars="200"/>
        <w:rPr>
          <w:rFonts w:hAnsi="宋体"/>
          <w:sz w:val="24"/>
          <w:szCs w:val="24"/>
        </w:rPr>
      </w:pPr>
      <w:r>
        <w:rPr>
          <w:rFonts w:hint="eastAsia" w:hAnsi="宋体"/>
          <w:sz w:val="24"/>
          <w:szCs w:val="24"/>
        </w:rPr>
        <w:t>10.4</w:t>
      </w:r>
      <w:r>
        <w:rPr>
          <w:rFonts w:hAnsi="宋体"/>
          <w:sz w:val="24"/>
          <w:szCs w:val="24"/>
        </w:rPr>
        <w:t>乙方应在</w:t>
      </w:r>
      <w:r>
        <w:rPr>
          <w:rFonts w:hint="eastAsia" w:hAnsi="宋体"/>
          <w:sz w:val="24"/>
          <w:szCs w:val="24"/>
        </w:rPr>
        <w:t>产品</w:t>
      </w:r>
      <w:r>
        <w:rPr>
          <w:rFonts w:hAnsi="宋体"/>
          <w:sz w:val="24"/>
          <w:szCs w:val="24"/>
        </w:rPr>
        <w:t>发运手续办理完毕后24小时内通知甲方。</w:t>
      </w:r>
    </w:p>
    <w:p>
      <w:pPr>
        <w:pStyle w:val="3"/>
        <w:adjustRightInd w:val="0"/>
        <w:snapToGrid w:val="0"/>
        <w:spacing w:line="360" w:lineRule="auto"/>
        <w:ind w:firstLine="480" w:firstLineChars="200"/>
        <w:rPr>
          <w:rFonts w:hAnsi="宋体"/>
          <w:sz w:val="24"/>
          <w:szCs w:val="24"/>
        </w:rPr>
      </w:pPr>
      <w:r>
        <w:rPr>
          <w:rFonts w:hAnsi="宋体"/>
          <w:sz w:val="24"/>
          <w:szCs w:val="24"/>
        </w:rPr>
        <w:t>10.</w:t>
      </w:r>
      <w:r>
        <w:rPr>
          <w:rFonts w:hint="eastAsia" w:hAnsi="宋体"/>
          <w:sz w:val="24"/>
          <w:szCs w:val="24"/>
        </w:rPr>
        <w:t>5</w:t>
      </w:r>
      <w:r>
        <w:rPr>
          <w:rFonts w:hAnsi="宋体"/>
          <w:sz w:val="24"/>
          <w:szCs w:val="24"/>
        </w:rPr>
        <w:t xml:space="preserve"> </w:t>
      </w:r>
      <w:r>
        <w:rPr>
          <w:rFonts w:hint="eastAsia" w:hAnsi="宋体"/>
          <w:sz w:val="24"/>
          <w:szCs w:val="24"/>
        </w:rPr>
        <w:t>产品须</w:t>
      </w:r>
      <w:r>
        <w:rPr>
          <w:rFonts w:hAnsi="宋体"/>
          <w:sz w:val="24"/>
          <w:szCs w:val="24"/>
        </w:rPr>
        <w:t>在规定的交</w:t>
      </w:r>
      <w:r>
        <w:rPr>
          <w:rFonts w:hint="eastAsia" w:hAnsi="宋体"/>
          <w:sz w:val="24"/>
          <w:szCs w:val="24"/>
        </w:rPr>
        <w:t>货</w:t>
      </w:r>
      <w:r>
        <w:rPr>
          <w:rFonts w:hAnsi="宋体"/>
          <w:sz w:val="24"/>
          <w:szCs w:val="24"/>
        </w:rPr>
        <w:t>期限内由乙方送达甲方指定的地点，乙方</w:t>
      </w:r>
      <w:r>
        <w:rPr>
          <w:rFonts w:hint="eastAsia" w:hAnsi="宋体"/>
          <w:sz w:val="24"/>
          <w:szCs w:val="24"/>
        </w:rPr>
        <w:t>须</w:t>
      </w:r>
      <w:r>
        <w:rPr>
          <w:rFonts w:hAnsi="宋体"/>
          <w:sz w:val="24"/>
          <w:szCs w:val="24"/>
        </w:rPr>
        <w:t>同时通知甲方</w:t>
      </w:r>
      <w:r>
        <w:rPr>
          <w:rFonts w:hint="eastAsia" w:hAnsi="宋体"/>
          <w:sz w:val="24"/>
          <w:szCs w:val="24"/>
        </w:rPr>
        <w:t>产品</w:t>
      </w:r>
      <w:r>
        <w:rPr>
          <w:rFonts w:hAnsi="宋体"/>
          <w:sz w:val="24"/>
          <w:szCs w:val="24"/>
        </w:rPr>
        <w:t>已送达。</w:t>
      </w:r>
    </w:p>
    <w:p>
      <w:pPr>
        <w:pStyle w:val="3"/>
        <w:adjustRightInd w:val="0"/>
        <w:snapToGrid w:val="0"/>
        <w:spacing w:line="360" w:lineRule="auto"/>
        <w:ind w:firstLine="480" w:firstLineChars="200"/>
        <w:rPr>
          <w:rFonts w:hAnsi="宋体"/>
          <w:sz w:val="24"/>
          <w:szCs w:val="24"/>
        </w:rPr>
      </w:pPr>
      <w:r>
        <w:rPr>
          <w:rFonts w:hAnsi="宋体"/>
          <w:sz w:val="24"/>
          <w:szCs w:val="24"/>
        </w:rPr>
        <w:t>10</w:t>
      </w:r>
      <w:r>
        <w:rPr>
          <w:rFonts w:hint="eastAsia" w:hAnsi="宋体"/>
          <w:sz w:val="24"/>
          <w:szCs w:val="24"/>
        </w:rPr>
        <w:t>.6</w:t>
      </w:r>
      <w:r>
        <w:rPr>
          <w:rFonts w:hAnsi="宋体"/>
          <w:sz w:val="24"/>
          <w:szCs w:val="24"/>
        </w:rPr>
        <w:t xml:space="preserve"> </w:t>
      </w:r>
      <w:r>
        <w:rPr>
          <w:rFonts w:hint="eastAsia" w:hAnsi="宋体"/>
          <w:sz w:val="24"/>
          <w:szCs w:val="24"/>
        </w:rPr>
        <w:t>乙方产品运送至甲方指定地点并经甲方验收合格之前，产品的所有权、一切风险责任及由此产生的一切相关费用均由乙方承担。</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十一、调试和验收</w:t>
      </w:r>
    </w:p>
    <w:p>
      <w:pPr>
        <w:pStyle w:val="3"/>
        <w:adjustRightInd w:val="0"/>
        <w:snapToGrid w:val="0"/>
        <w:spacing w:line="360" w:lineRule="auto"/>
        <w:ind w:firstLine="480" w:firstLineChars="200"/>
        <w:rPr>
          <w:rFonts w:hAnsi="宋体"/>
          <w:sz w:val="24"/>
          <w:szCs w:val="24"/>
        </w:rPr>
      </w:pPr>
      <w:bookmarkStart w:id="2" w:name="_Hlk45475284"/>
      <w:r>
        <w:rPr>
          <w:rFonts w:hint="eastAsia" w:hAnsi="宋体"/>
          <w:sz w:val="24"/>
          <w:szCs w:val="24"/>
        </w:rPr>
        <w:t>11.</w:t>
      </w:r>
      <w:r>
        <w:rPr>
          <w:rFonts w:hAnsi="宋体"/>
          <w:sz w:val="24"/>
          <w:szCs w:val="24"/>
        </w:rPr>
        <w:t>1</w:t>
      </w:r>
      <w:r>
        <w:rPr>
          <w:rFonts w:hint="eastAsia" w:hAnsi="宋体"/>
          <w:sz w:val="24"/>
          <w:szCs w:val="24"/>
        </w:rPr>
        <w:t xml:space="preserve">乙方交货前应对产品或服务作出全面检查和对验收文件进行整理，并列出清单，作为甲方验收和使用的技术条件依据，检验的结果应随服务一起提交甲方。 </w:t>
      </w:r>
    </w:p>
    <w:p>
      <w:pPr>
        <w:pStyle w:val="3"/>
        <w:adjustRightInd w:val="0"/>
        <w:snapToGrid w:val="0"/>
        <w:spacing w:line="360" w:lineRule="auto"/>
        <w:ind w:firstLine="480" w:firstLineChars="200"/>
        <w:rPr>
          <w:rFonts w:hAnsi="宋体"/>
          <w:sz w:val="24"/>
          <w:szCs w:val="24"/>
        </w:rPr>
      </w:pPr>
      <w:r>
        <w:rPr>
          <w:rFonts w:hint="eastAsia" w:hAnsi="宋体"/>
          <w:sz w:val="24"/>
          <w:szCs w:val="24"/>
        </w:rPr>
        <w:t>11.</w:t>
      </w:r>
      <w:r>
        <w:rPr>
          <w:rFonts w:hAnsi="宋体"/>
          <w:sz w:val="24"/>
          <w:szCs w:val="24"/>
        </w:rPr>
        <w:t>2</w:t>
      </w:r>
      <w:r>
        <w:rPr>
          <w:rFonts w:hint="eastAsia" w:hAnsi="宋体"/>
          <w:sz w:val="24"/>
          <w:szCs w:val="24"/>
        </w:rPr>
        <w:t>甲方依据招标文件上的项目技术要求、乙方投标文件承诺及国家有关质量标准进行对乙方提交的产品进行初步验收。</w:t>
      </w:r>
    </w:p>
    <w:bookmarkEnd w:id="2"/>
    <w:p>
      <w:pPr>
        <w:pStyle w:val="3"/>
        <w:adjustRightInd w:val="0"/>
        <w:snapToGrid w:val="0"/>
        <w:spacing w:line="360" w:lineRule="auto"/>
        <w:ind w:firstLine="480" w:firstLineChars="200"/>
        <w:rPr>
          <w:rFonts w:hAnsi="宋体"/>
          <w:sz w:val="24"/>
          <w:szCs w:val="24"/>
        </w:rPr>
      </w:pPr>
      <w:r>
        <w:rPr>
          <w:rFonts w:hint="eastAsia" w:hAnsi="宋体"/>
          <w:sz w:val="24"/>
          <w:szCs w:val="24"/>
        </w:rPr>
        <w:t>11.3甲方对乙方提供的产品在使用前，乙方需负责培训甲方的使用操作人员，并协助甲方一起试用，直到符合技术要求，甲方才做最终完成验收。</w:t>
      </w:r>
    </w:p>
    <w:p>
      <w:pPr>
        <w:pStyle w:val="3"/>
        <w:adjustRightInd w:val="0"/>
        <w:snapToGrid w:val="0"/>
        <w:spacing w:line="360" w:lineRule="auto"/>
        <w:ind w:firstLine="480" w:firstLineChars="200"/>
        <w:rPr>
          <w:rFonts w:hAnsi="宋体"/>
          <w:sz w:val="24"/>
          <w:szCs w:val="24"/>
        </w:rPr>
      </w:pPr>
      <w:r>
        <w:rPr>
          <w:rFonts w:hint="eastAsia" w:hAnsi="宋体"/>
          <w:sz w:val="24"/>
          <w:szCs w:val="24"/>
        </w:rPr>
        <w:t>11.4对技术复杂的产品，甲方可请国家认可的专业检测机构参与初步验收及最终验收，并由其出具质量检测报告，且乙方应委派专业人员到场参与；甲方应在收到货物后</w:t>
      </w:r>
      <w:r>
        <w:rPr>
          <w:rFonts w:hAnsi="宋体"/>
          <w:sz w:val="24"/>
          <w:szCs w:val="24"/>
        </w:rPr>
        <w:t>_______</w:t>
      </w:r>
      <w:r>
        <w:rPr>
          <w:rFonts w:hint="eastAsia" w:hAnsi="宋体"/>
          <w:sz w:val="24"/>
          <w:szCs w:val="24"/>
        </w:rPr>
        <w:t>个工作日内安排专业检测机构检测。</w:t>
      </w:r>
    </w:p>
    <w:p>
      <w:pPr>
        <w:pStyle w:val="3"/>
        <w:adjustRightInd w:val="0"/>
        <w:snapToGrid w:val="0"/>
        <w:spacing w:line="360" w:lineRule="auto"/>
        <w:ind w:firstLine="480" w:firstLineChars="200"/>
        <w:rPr>
          <w:rFonts w:hAnsi="宋体"/>
          <w:sz w:val="24"/>
          <w:szCs w:val="24"/>
        </w:rPr>
      </w:pPr>
      <w:r>
        <w:rPr>
          <w:rFonts w:hint="eastAsia" w:hAnsi="宋体"/>
          <w:sz w:val="24"/>
          <w:szCs w:val="24"/>
        </w:rPr>
        <w:t>11.5甲方认为无需第三方专业检测机构参与验收的，最终验收时乙方必须在现场，验收完毕后作出验收结果报告。招标文件规定以外的验收费用由甲乙双方协商解决。若产品经验收不符合技术标准或质量要求，由乙方承担验收费用。</w:t>
      </w:r>
    </w:p>
    <w:p>
      <w:pPr>
        <w:pStyle w:val="3"/>
        <w:adjustRightInd w:val="0"/>
        <w:snapToGrid w:val="0"/>
        <w:spacing w:line="360" w:lineRule="auto"/>
        <w:ind w:firstLine="480" w:firstLineChars="200"/>
        <w:rPr>
          <w:rFonts w:hAnsi="宋体"/>
          <w:sz w:val="24"/>
          <w:szCs w:val="24"/>
        </w:rPr>
      </w:pPr>
      <w:r>
        <w:rPr>
          <w:rFonts w:hAnsi="宋体"/>
          <w:sz w:val="24"/>
          <w:szCs w:val="24"/>
        </w:rPr>
        <w:t>11.6</w:t>
      </w:r>
      <w:r>
        <w:rPr>
          <w:rFonts w:hint="eastAsia" w:hAnsi="宋体"/>
          <w:sz w:val="24"/>
          <w:szCs w:val="24"/>
        </w:rPr>
        <w:t>上述甲方最终验收合格或质量检测报告、验收结果报告显示为合格的，最终验收完成日或报告出具之日为付款期限及质保期的起算日。</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十二、违约责任</w:t>
      </w:r>
    </w:p>
    <w:p>
      <w:pPr>
        <w:pStyle w:val="3"/>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2</w:t>
      </w:r>
      <w:r>
        <w:rPr>
          <w:rFonts w:hint="eastAsia" w:hAnsi="宋体"/>
          <w:sz w:val="24"/>
          <w:szCs w:val="24"/>
        </w:rPr>
        <w:t>.1 乙方如逾期交付合同产品或更换产品的，乙方应按合同金额</w:t>
      </w:r>
      <w:r>
        <w:rPr>
          <w:rFonts w:hint="eastAsia" w:hAnsi="宋体"/>
          <w:sz w:val="24"/>
          <w:szCs w:val="24"/>
          <w:u w:val="single"/>
        </w:rPr>
        <w:t>每日千分之六</w:t>
      </w:r>
      <w:r>
        <w:rPr>
          <w:rFonts w:hint="eastAsia" w:hAnsi="宋体"/>
          <w:sz w:val="24"/>
          <w:szCs w:val="24"/>
        </w:rPr>
        <w:t>向甲方支付逾期期间的违约金，由甲方有权从待付合同款中扣除；逾期超过约定日期10个自然日不能交付或更换的，甲方有权解除本合同。乙方因逾期交付或因其他违约行为导致甲方解除合同的，乙方应向甲方支付合同金额</w:t>
      </w:r>
      <w:r>
        <w:rPr>
          <w:rFonts w:hint="eastAsia" w:hAnsi="宋体"/>
          <w:sz w:val="24"/>
          <w:szCs w:val="24"/>
          <w:u w:val="single"/>
        </w:rPr>
        <w:t>百分之二十</w:t>
      </w:r>
      <w:r>
        <w:rPr>
          <w:rFonts w:hint="eastAsia" w:hAnsi="宋体"/>
          <w:sz w:val="24"/>
          <w:szCs w:val="24"/>
        </w:rPr>
        <w:t xml:space="preserve">的违约金，如造成甲方损失超过违约金的，超出部分由乙方继续承担赔偿责任。 </w:t>
      </w:r>
    </w:p>
    <w:p>
      <w:pPr>
        <w:pStyle w:val="3"/>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2</w:t>
      </w:r>
      <w:r>
        <w:rPr>
          <w:rFonts w:hint="eastAsia" w:hAnsi="宋体"/>
          <w:sz w:val="24"/>
          <w:szCs w:val="24"/>
        </w:rPr>
        <w:t>.2 乙方所交的产品不符合项目需求、乙方投标文件承诺或国家有关质量标准的，甲方有权拒收，乙方愿意更换但逾期交付的，按乙方逾期交付处理。乙方拒绝更换的，甲方可单方面解除合同，乙方应向甲方支付合同金额</w:t>
      </w:r>
      <w:r>
        <w:rPr>
          <w:rFonts w:hint="eastAsia" w:hAnsi="宋体"/>
          <w:sz w:val="24"/>
          <w:szCs w:val="24"/>
          <w:u w:val="single"/>
        </w:rPr>
        <w:t>百分之二十</w:t>
      </w:r>
      <w:r>
        <w:rPr>
          <w:rFonts w:hint="eastAsia" w:hAnsi="宋体"/>
          <w:sz w:val="24"/>
          <w:szCs w:val="24"/>
        </w:rPr>
        <w:t>的违约金，如造成甲方损失超过违约金的，超出部分由乙方继续承担赔偿责任。。</w:t>
      </w:r>
    </w:p>
    <w:p>
      <w:pPr>
        <w:pStyle w:val="3"/>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2.</w:t>
      </w:r>
      <w:r>
        <w:rPr>
          <w:rFonts w:hint="eastAsia" w:hAnsi="宋体"/>
          <w:sz w:val="24"/>
          <w:szCs w:val="24"/>
        </w:rPr>
        <w:t>3</w:t>
      </w:r>
      <w:r>
        <w:rPr>
          <w:rFonts w:hAnsi="宋体"/>
          <w:sz w:val="24"/>
          <w:szCs w:val="24"/>
        </w:rPr>
        <w:t xml:space="preserve"> </w:t>
      </w:r>
      <w:r>
        <w:rPr>
          <w:rFonts w:hint="eastAsia" w:hAnsi="宋体"/>
          <w:sz w:val="24"/>
          <w:szCs w:val="24"/>
        </w:rPr>
        <w:t>乙方未按本合同规定提供售后服务的应承担违约责任，按合同总值</w:t>
      </w:r>
      <w:r>
        <w:rPr>
          <w:rFonts w:hint="eastAsia" w:hAnsi="宋体"/>
          <w:sz w:val="24"/>
          <w:szCs w:val="24"/>
          <w:u w:val="single"/>
        </w:rPr>
        <w:t>百分之五</w:t>
      </w:r>
      <w:r>
        <w:rPr>
          <w:rFonts w:hint="eastAsia" w:hAnsi="宋体"/>
          <w:sz w:val="24"/>
          <w:szCs w:val="24"/>
        </w:rPr>
        <w:t>向甲方支付违约金。如造成甲方损失超过违约金的，超出部分由乙方继续承担赔偿责任。</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十三、补充条款</w:t>
      </w:r>
    </w:p>
    <w:p>
      <w:pPr>
        <w:pStyle w:val="3"/>
        <w:adjustRightInd w:val="0"/>
        <w:snapToGrid w:val="0"/>
        <w:spacing w:line="360" w:lineRule="auto"/>
        <w:ind w:firstLine="480" w:firstLineChars="200"/>
        <w:rPr>
          <w:rFonts w:hAnsi="宋体"/>
          <w:b/>
          <w:sz w:val="24"/>
          <w:szCs w:val="24"/>
        </w:rPr>
      </w:pPr>
      <w:r>
        <w:rPr>
          <w:rFonts w:hint="eastAsia" w:hAnsi="宋体"/>
          <w:sz w:val="24"/>
          <w:szCs w:val="24"/>
          <w:u w:val="single"/>
        </w:rPr>
        <w:t xml:space="preserve">                                                                 </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十四、不可抗力事件处理</w:t>
      </w:r>
    </w:p>
    <w:p>
      <w:pPr>
        <w:pStyle w:val="3"/>
        <w:adjustRightInd w:val="0"/>
        <w:snapToGrid w:val="0"/>
        <w:spacing w:line="360" w:lineRule="auto"/>
        <w:ind w:firstLine="480" w:firstLineChars="200"/>
        <w:rPr>
          <w:rFonts w:hAnsi="宋体"/>
          <w:sz w:val="24"/>
          <w:szCs w:val="24"/>
        </w:rPr>
      </w:pPr>
      <w:r>
        <w:rPr>
          <w:rFonts w:hint="eastAsia" w:hAnsi="宋体"/>
          <w:sz w:val="24"/>
          <w:szCs w:val="24"/>
        </w:rPr>
        <w:t>14.1 在合同有效期内，任何一方因不可抗力事件导致不能履行合同，则合同履行期可延长，其延长期与不可抗力影响期相同。</w:t>
      </w:r>
    </w:p>
    <w:p>
      <w:pPr>
        <w:pStyle w:val="3"/>
        <w:adjustRightInd w:val="0"/>
        <w:snapToGrid w:val="0"/>
        <w:spacing w:line="360" w:lineRule="auto"/>
        <w:ind w:firstLine="480" w:firstLineChars="200"/>
        <w:rPr>
          <w:rFonts w:hAnsi="宋体"/>
          <w:sz w:val="24"/>
          <w:szCs w:val="24"/>
        </w:rPr>
      </w:pPr>
      <w:r>
        <w:rPr>
          <w:rFonts w:hint="eastAsia" w:hAnsi="宋体"/>
          <w:sz w:val="24"/>
          <w:szCs w:val="24"/>
        </w:rPr>
        <w:t>14.2 不可抗力事件发生后，应立即通知对方，并寄送有关权威机构出具的证明。</w:t>
      </w:r>
    </w:p>
    <w:p>
      <w:pPr>
        <w:pStyle w:val="3"/>
        <w:adjustRightInd w:val="0"/>
        <w:snapToGrid w:val="0"/>
        <w:spacing w:line="360" w:lineRule="auto"/>
        <w:ind w:firstLine="480" w:firstLineChars="200"/>
        <w:rPr>
          <w:rFonts w:hAnsi="宋体"/>
          <w:sz w:val="24"/>
          <w:szCs w:val="24"/>
        </w:rPr>
      </w:pPr>
      <w:r>
        <w:rPr>
          <w:rFonts w:hint="eastAsia" w:hAnsi="宋体"/>
          <w:sz w:val="24"/>
          <w:szCs w:val="24"/>
        </w:rPr>
        <w:t>14.3 不可抗力事件延续</w:t>
      </w:r>
      <w:r>
        <w:rPr>
          <w:rFonts w:hAnsi="宋体"/>
          <w:sz w:val="24"/>
          <w:szCs w:val="24"/>
        </w:rPr>
        <w:t>60</w:t>
      </w:r>
      <w:r>
        <w:rPr>
          <w:rFonts w:hint="eastAsia" w:hAnsi="宋体"/>
          <w:sz w:val="24"/>
          <w:szCs w:val="24"/>
        </w:rPr>
        <w:t>天以上，双方应通过友好协商，确定是否继续履行合同，协商不成的，任何一方可解除合同。</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十五、诉讼</w:t>
      </w:r>
    </w:p>
    <w:p>
      <w:pPr>
        <w:pStyle w:val="3"/>
        <w:adjustRightInd w:val="0"/>
        <w:snapToGrid w:val="0"/>
        <w:spacing w:line="360" w:lineRule="auto"/>
        <w:ind w:firstLine="480" w:firstLineChars="200"/>
        <w:rPr>
          <w:rFonts w:hAnsi="宋体"/>
          <w:sz w:val="24"/>
          <w:szCs w:val="24"/>
        </w:rPr>
      </w:pPr>
      <w:r>
        <w:rPr>
          <w:rFonts w:hint="eastAsia" w:hAnsi="宋体"/>
          <w:sz w:val="24"/>
          <w:szCs w:val="24"/>
        </w:rPr>
        <w:t>15.1 因本合同引起的或与本合同有关的一切争议，双方应首先通过协商解决</w:t>
      </w:r>
      <w:bookmarkStart w:id="3" w:name="_Hlk47429795"/>
      <w:r>
        <w:rPr>
          <w:rFonts w:hint="eastAsia" w:hAnsi="宋体"/>
          <w:sz w:val="24"/>
          <w:szCs w:val="24"/>
        </w:rPr>
        <w:t>；</w:t>
      </w:r>
      <w:r>
        <w:rPr>
          <w:rFonts w:hAnsi="宋体"/>
          <w:sz w:val="24"/>
          <w:szCs w:val="24"/>
        </w:rPr>
        <w:t>如协商不成，</w:t>
      </w:r>
      <w:r>
        <w:rPr>
          <w:rFonts w:hint="eastAsia" w:hAnsi="宋体"/>
          <w:sz w:val="24"/>
          <w:szCs w:val="24"/>
        </w:rPr>
        <w:t>应</w:t>
      </w:r>
      <w:r>
        <w:rPr>
          <w:rFonts w:hAnsi="宋体"/>
          <w:sz w:val="24"/>
          <w:szCs w:val="24"/>
        </w:rPr>
        <w:t>向甲方所在地法院起诉</w:t>
      </w:r>
      <w:r>
        <w:rPr>
          <w:rFonts w:hint="eastAsia" w:hAnsi="宋体"/>
          <w:sz w:val="24"/>
          <w:szCs w:val="24"/>
        </w:rPr>
        <w:t>通过诉讼方式解决</w:t>
      </w:r>
      <w:r>
        <w:rPr>
          <w:rFonts w:hAnsi="宋体"/>
          <w:sz w:val="24"/>
          <w:szCs w:val="24"/>
        </w:rPr>
        <w:t>。</w:t>
      </w:r>
    </w:p>
    <w:p>
      <w:pPr>
        <w:pStyle w:val="3"/>
        <w:adjustRightInd w:val="0"/>
        <w:snapToGrid w:val="0"/>
        <w:spacing w:line="360" w:lineRule="auto"/>
        <w:ind w:firstLine="482" w:firstLineChars="200"/>
        <w:rPr>
          <w:rFonts w:hAnsi="宋体"/>
          <w:b/>
          <w:sz w:val="24"/>
          <w:szCs w:val="24"/>
        </w:rPr>
      </w:pPr>
      <w:r>
        <w:rPr>
          <w:rFonts w:hint="eastAsia" w:hAnsi="宋体"/>
          <w:b/>
          <w:sz w:val="24"/>
          <w:szCs w:val="24"/>
        </w:rPr>
        <w:t>十六、合同生效及其它</w:t>
      </w:r>
      <w:bookmarkEnd w:id="3"/>
    </w:p>
    <w:p>
      <w:pPr>
        <w:pStyle w:val="3"/>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6</w:t>
      </w:r>
      <w:r>
        <w:rPr>
          <w:rFonts w:hint="eastAsia" w:hAnsi="宋体"/>
          <w:sz w:val="24"/>
          <w:szCs w:val="24"/>
        </w:rPr>
        <w:t>.1 本合同自双方盖章（公章或合同专用章）之日起生效。</w:t>
      </w:r>
    </w:p>
    <w:p>
      <w:pPr>
        <w:pStyle w:val="3"/>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6</w:t>
      </w:r>
      <w:r>
        <w:rPr>
          <w:rFonts w:hint="eastAsia" w:hAnsi="宋体"/>
          <w:sz w:val="24"/>
          <w:szCs w:val="24"/>
        </w:rPr>
        <w:t>.2本合同未尽事宜，遵照《中华人民共和国民法典》有关条文执行。对本合同内容的任何修改和变更由甲乙双方协商后达成书面补充协议，并经双方盖章后生效，补充协议与本合同具有同等法律效力。</w:t>
      </w:r>
    </w:p>
    <w:p>
      <w:pPr>
        <w:pStyle w:val="3"/>
        <w:adjustRightInd w:val="0"/>
        <w:snapToGrid w:val="0"/>
        <w:spacing w:line="360" w:lineRule="auto"/>
        <w:ind w:firstLine="480" w:firstLineChars="200"/>
        <w:rPr>
          <w:rFonts w:hAnsi="宋体"/>
          <w:sz w:val="24"/>
          <w:szCs w:val="24"/>
        </w:rPr>
      </w:pPr>
      <w:r>
        <w:rPr>
          <w:rFonts w:hint="eastAsia" w:hAnsi="宋体"/>
          <w:sz w:val="24"/>
          <w:szCs w:val="24"/>
        </w:rPr>
        <w:t>1</w:t>
      </w:r>
      <w:r>
        <w:rPr>
          <w:rFonts w:hAnsi="宋体"/>
          <w:sz w:val="24"/>
          <w:szCs w:val="24"/>
        </w:rPr>
        <w:t>6</w:t>
      </w:r>
      <w:r>
        <w:rPr>
          <w:rFonts w:hint="eastAsia" w:hAnsi="宋体"/>
          <w:sz w:val="24"/>
          <w:szCs w:val="24"/>
        </w:rPr>
        <w:t>.3 本合同正本一式</w:t>
      </w:r>
      <w:r>
        <w:rPr>
          <w:rFonts w:hint="eastAsia" w:hAnsi="宋体"/>
          <w:sz w:val="24"/>
          <w:szCs w:val="24"/>
          <w:u w:val="single"/>
        </w:rPr>
        <w:t>四</w:t>
      </w:r>
      <w:r>
        <w:rPr>
          <w:rFonts w:hint="eastAsia" w:hAnsi="宋体"/>
          <w:sz w:val="24"/>
          <w:szCs w:val="24"/>
        </w:rPr>
        <w:t>份，具有同等法律效力，甲乙方各执</w:t>
      </w:r>
      <w:r>
        <w:rPr>
          <w:rFonts w:hint="eastAsia" w:hAnsi="宋体"/>
          <w:sz w:val="24"/>
          <w:szCs w:val="24"/>
          <w:u w:val="single"/>
        </w:rPr>
        <w:t>两</w:t>
      </w:r>
      <w:r>
        <w:rPr>
          <w:rFonts w:hint="eastAsia" w:hAnsi="宋体"/>
          <w:sz w:val="24"/>
          <w:szCs w:val="24"/>
        </w:rPr>
        <w:t>份。</w:t>
      </w:r>
    </w:p>
    <w:bookmarkEnd w:id="1"/>
    <w:p>
      <w:pPr>
        <w:pStyle w:val="3"/>
        <w:adjustRightInd w:val="0"/>
        <w:snapToGrid w:val="0"/>
        <w:spacing w:line="360" w:lineRule="auto"/>
        <w:ind w:firstLine="480" w:firstLineChars="200"/>
        <w:rPr>
          <w:rFonts w:hAnsi="宋体"/>
          <w:sz w:val="24"/>
          <w:szCs w:val="24"/>
        </w:rPr>
      </w:pPr>
    </w:p>
    <w:p>
      <w:pPr>
        <w:pStyle w:val="3"/>
        <w:adjustRightInd w:val="0"/>
        <w:snapToGrid w:val="0"/>
        <w:spacing w:line="360" w:lineRule="auto"/>
        <w:ind w:firstLine="480" w:firstLineChars="200"/>
        <w:rPr>
          <w:rFonts w:hAnsi="宋体"/>
          <w:sz w:val="24"/>
          <w:szCs w:val="24"/>
        </w:rPr>
      </w:pPr>
    </w:p>
    <w:p>
      <w:pPr>
        <w:pStyle w:val="3"/>
        <w:adjustRightInd w:val="0"/>
        <w:snapToGrid w:val="0"/>
        <w:spacing w:line="360" w:lineRule="auto"/>
        <w:ind w:firstLine="200"/>
        <w:rPr>
          <w:rFonts w:hAnsi="宋体"/>
          <w:sz w:val="24"/>
          <w:szCs w:val="24"/>
        </w:rPr>
      </w:pPr>
      <w:r>
        <w:rPr>
          <w:rFonts w:hint="eastAsia" w:hAnsi="宋体"/>
          <w:sz w:val="24"/>
          <w:szCs w:val="24"/>
        </w:rPr>
        <w:t xml:space="preserve">甲方全称（盖章）：                      乙方全称（盖章）： </w:t>
      </w:r>
    </w:p>
    <w:p>
      <w:pPr>
        <w:pStyle w:val="3"/>
        <w:adjustRightInd w:val="0"/>
        <w:snapToGrid w:val="0"/>
        <w:spacing w:line="360" w:lineRule="auto"/>
        <w:ind w:firstLine="200"/>
        <w:rPr>
          <w:rFonts w:hAnsi="宋体"/>
          <w:sz w:val="24"/>
          <w:szCs w:val="24"/>
        </w:rPr>
      </w:pPr>
      <w:r>
        <w:rPr>
          <w:rFonts w:hint="eastAsia" w:hAnsi="宋体"/>
          <w:sz w:val="24"/>
          <w:szCs w:val="24"/>
        </w:rPr>
        <w:t>法定代表人或授权代表（签字）：          法定代表人或授权代表（签字）：</w:t>
      </w:r>
    </w:p>
    <w:p>
      <w:pPr>
        <w:pStyle w:val="3"/>
        <w:adjustRightInd w:val="0"/>
        <w:snapToGrid w:val="0"/>
        <w:spacing w:line="360" w:lineRule="auto"/>
        <w:ind w:firstLine="200"/>
        <w:rPr>
          <w:rFonts w:hAnsi="宋体"/>
          <w:sz w:val="24"/>
          <w:szCs w:val="24"/>
        </w:rPr>
      </w:pPr>
      <w:r>
        <w:rPr>
          <w:rFonts w:hint="eastAsia" w:hAnsi="宋体"/>
          <w:sz w:val="24"/>
          <w:szCs w:val="24"/>
        </w:rPr>
        <w:t xml:space="preserve">地    址：                             地    址： </w:t>
      </w:r>
    </w:p>
    <w:p>
      <w:pPr>
        <w:pStyle w:val="3"/>
        <w:adjustRightInd w:val="0"/>
        <w:snapToGrid w:val="0"/>
        <w:spacing w:line="360" w:lineRule="auto"/>
        <w:ind w:firstLine="200"/>
        <w:rPr>
          <w:rFonts w:hAnsi="宋体"/>
          <w:sz w:val="24"/>
          <w:szCs w:val="24"/>
        </w:rPr>
      </w:pPr>
      <w:r>
        <w:rPr>
          <w:rFonts w:hint="eastAsia" w:hAnsi="宋体"/>
          <w:sz w:val="24"/>
          <w:szCs w:val="24"/>
        </w:rPr>
        <w:t>联系电话：                             联系电话：</w:t>
      </w:r>
    </w:p>
    <w:p>
      <w:pPr>
        <w:pStyle w:val="3"/>
        <w:adjustRightInd w:val="0"/>
        <w:snapToGrid w:val="0"/>
        <w:spacing w:line="360" w:lineRule="auto"/>
        <w:ind w:firstLine="200"/>
        <w:rPr>
          <w:rFonts w:hAnsi="宋体"/>
          <w:sz w:val="24"/>
          <w:szCs w:val="24"/>
        </w:rPr>
      </w:pPr>
      <w:r>
        <w:rPr>
          <w:rFonts w:hint="eastAsia" w:hAnsi="宋体"/>
          <w:sz w:val="24"/>
          <w:szCs w:val="24"/>
        </w:rPr>
        <w:t>签订日期：                             签订日期：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C8"/>
    <w:rsid w:val="00004024"/>
    <w:rsid w:val="00045937"/>
    <w:rsid w:val="000F0B04"/>
    <w:rsid w:val="001D3323"/>
    <w:rsid w:val="002D1223"/>
    <w:rsid w:val="00306E0C"/>
    <w:rsid w:val="00327D4F"/>
    <w:rsid w:val="00391C85"/>
    <w:rsid w:val="003D32E3"/>
    <w:rsid w:val="003E48C1"/>
    <w:rsid w:val="004B0FF9"/>
    <w:rsid w:val="004B6E03"/>
    <w:rsid w:val="005458E1"/>
    <w:rsid w:val="005625A6"/>
    <w:rsid w:val="00571E8F"/>
    <w:rsid w:val="006F1BF0"/>
    <w:rsid w:val="007247A4"/>
    <w:rsid w:val="007F091C"/>
    <w:rsid w:val="007F128F"/>
    <w:rsid w:val="009154CD"/>
    <w:rsid w:val="00942332"/>
    <w:rsid w:val="009835C6"/>
    <w:rsid w:val="00A92ECF"/>
    <w:rsid w:val="00AF32F2"/>
    <w:rsid w:val="00B756B7"/>
    <w:rsid w:val="00BF25E3"/>
    <w:rsid w:val="00C0210E"/>
    <w:rsid w:val="00C67193"/>
    <w:rsid w:val="00CB0CC8"/>
    <w:rsid w:val="00D56D4E"/>
    <w:rsid w:val="00D77A87"/>
    <w:rsid w:val="00DC3FFC"/>
    <w:rsid w:val="00DF0A07"/>
    <w:rsid w:val="00DF29F6"/>
    <w:rsid w:val="00EF623B"/>
    <w:rsid w:val="00F20071"/>
    <w:rsid w:val="00F5024E"/>
    <w:rsid w:val="00FD6E48"/>
    <w:rsid w:val="42A74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
    <w:qFormat/>
    <w:uiPriority w:val="0"/>
    <w:pPr>
      <w:ind w:firstLine="420"/>
    </w:pPr>
    <w:rPr>
      <w:szCs w:val="20"/>
    </w:rPr>
  </w:style>
  <w:style w:type="paragraph" w:styleId="3">
    <w:name w:val="Plain Text"/>
    <w:basedOn w:val="1"/>
    <w:link w:val="10"/>
    <w:qFormat/>
    <w:uiPriority w:val="0"/>
    <w:rPr>
      <w:rFonts w:ascii="宋体" w:hAnsi="Courier New"/>
      <w:szCs w:val="20"/>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缩进 字符"/>
    <w:link w:val="2"/>
    <w:qFormat/>
    <w:uiPriority w:val="0"/>
    <w:rPr>
      <w:rFonts w:ascii="Calibri" w:hAnsi="Calibri" w:eastAsia="宋体" w:cs="Times New Roman"/>
      <w:szCs w:val="20"/>
    </w:rPr>
  </w:style>
  <w:style w:type="character" w:customStyle="1" w:styleId="9">
    <w:name w:val="纯文本 Char"/>
    <w:basedOn w:val="7"/>
    <w:semiHidden/>
    <w:uiPriority w:val="99"/>
    <w:rPr>
      <w:rFonts w:ascii="宋体" w:hAnsi="Courier New" w:eastAsia="宋体" w:cs="Courier New"/>
      <w:szCs w:val="21"/>
    </w:rPr>
  </w:style>
  <w:style w:type="character" w:customStyle="1" w:styleId="10">
    <w:name w:val="纯文本 字符"/>
    <w:link w:val="3"/>
    <w:qFormat/>
    <w:uiPriority w:val="0"/>
    <w:rPr>
      <w:rFonts w:ascii="宋体" w:hAnsi="Courier New" w:eastAsia="宋体" w:cs="Times New Roman"/>
      <w:szCs w:val="20"/>
    </w:rPr>
  </w:style>
  <w:style w:type="character" w:customStyle="1" w:styleId="11">
    <w:name w:val="页眉 字符"/>
    <w:basedOn w:val="7"/>
    <w:link w:val="5"/>
    <w:qFormat/>
    <w:uiPriority w:val="99"/>
    <w:rPr>
      <w:rFonts w:ascii="Calibri" w:hAnsi="Calibri" w:eastAsia="宋体" w:cs="Times New Roman"/>
      <w:sz w:val="18"/>
      <w:szCs w:val="18"/>
    </w:rPr>
  </w:style>
  <w:style w:type="character" w:customStyle="1" w:styleId="12">
    <w:name w:val="页脚 字符"/>
    <w:basedOn w:val="7"/>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658</Words>
  <Characters>3756</Characters>
  <Lines>31</Lines>
  <Paragraphs>8</Paragraphs>
  <TotalTime>228</TotalTime>
  <ScaleCrop>false</ScaleCrop>
  <LinksUpToDate>false</LinksUpToDate>
  <CharactersWithSpaces>4406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2023-11-09T01:39:00Z</dcterms:created>
  <dc:creator>有只喵</dc:creator>
  <cp:lastModifiedBy>张俊</cp:lastModifiedBy>
  <dcterms:modified xsi:type="dcterms:W3CDTF">2023-12-13T06:18:09Z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5D628731F53B46F299F4B29AF3F78A8D_13</vt:lpwstr>
  </property>
</Properties>
</file>