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D04A">
      <w:pPr>
        <w:spacing w:line="360" w:lineRule="auto"/>
        <w:jc w:val="center"/>
        <w:rPr>
          <w:rFonts w:hint="eastAsia" w:ascii="宋体" w:hAnsi="宋体" w:eastAsia="宋体" w:cs="宋体"/>
          <w:b/>
          <w:color w:val="000000" w:themeColor="text1"/>
          <w:sz w:val="28"/>
          <w:szCs w:val="28"/>
          <w:highlight w:val="none"/>
          <w:u w:val="single"/>
          <w14:textFill>
            <w14:solidFill>
              <w14:schemeClr w14:val="tx1"/>
            </w14:solidFill>
          </w14:textFill>
        </w:rPr>
      </w:pPr>
    </w:p>
    <w:p w14:paraId="6CDE9520">
      <w:pPr>
        <w:tabs>
          <w:tab w:val="left" w:pos="406"/>
        </w:tabs>
        <w:adjustRightInd w:val="0"/>
        <w:snapToGrid w:val="0"/>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南京林业大学</w:t>
      </w:r>
    </w:p>
    <w:p w14:paraId="3CF6A55D">
      <w:pPr>
        <w:tabs>
          <w:tab w:val="left" w:pos="406"/>
        </w:tabs>
        <w:adjustRightInd w:val="0"/>
        <w:snapToGrid w:val="0"/>
        <w:spacing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2024-2026年采购</w:t>
      </w:r>
      <w:r>
        <w:rPr>
          <w:rFonts w:hint="eastAsia" w:ascii="宋体" w:hAnsi="宋体" w:eastAsia="宋体" w:cs="宋体"/>
          <w:b/>
          <w:bCs/>
          <w:color w:val="000000" w:themeColor="text1"/>
          <w:sz w:val="44"/>
          <w:szCs w:val="44"/>
          <w:highlight w:val="none"/>
          <w14:textFill>
            <w14:solidFill>
              <w14:schemeClr w14:val="tx1"/>
            </w14:solidFill>
          </w14:textFill>
        </w:rPr>
        <w:t>代理</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机构</w:t>
      </w:r>
      <w:r>
        <w:rPr>
          <w:rFonts w:hint="eastAsia" w:ascii="宋体" w:hAnsi="宋体" w:eastAsia="宋体" w:cs="宋体"/>
          <w:b/>
          <w:bCs/>
          <w:color w:val="000000" w:themeColor="text1"/>
          <w:sz w:val="44"/>
          <w:szCs w:val="44"/>
          <w:highlight w:val="none"/>
          <w14:textFill>
            <w14:solidFill>
              <w14:schemeClr w14:val="tx1"/>
            </w14:solidFill>
          </w14:textFill>
        </w:rPr>
        <w:t>遴选项目</w:t>
      </w:r>
    </w:p>
    <w:p w14:paraId="2A974F49">
      <w:pPr>
        <w:spacing w:line="360" w:lineRule="auto"/>
        <w:ind w:firstLine="1501"/>
        <w:jc w:val="center"/>
        <w:rPr>
          <w:rFonts w:hint="eastAsia" w:ascii="宋体" w:hAnsi="宋体" w:eastAsia="宋体" w:cs="宋体"/>
          <w:b/>
          <w:color w:val="000000" w:themeColor="text1"/>
          <w:sz w:val="30"/>
          <w:highlight w:val="none"/>
          <w14:textFill>
            <w14:solidFill>
              <w14:schemeClr w14:val="tx1"/>
            </w14:solidFill>
          </w14:textFill>
        </w:rPr>
      </w:pPr>
    </w:p>
    <w:p w14:paraId="47FF29F3">
      <w:pPr>
        <w:tabs>
          <w:tab w:val="left" w:pos="406"/>
        </w:tabs>
        <w:adjustRightInd w:val="0"/>
        <w:snapToGrid w:val="0"/>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招标</w:t>
      </w:r>
      <w:r>
        <w:rPr>
          <w:rFonts w:hint="eastAsia" w:ascii="宋体" w:hAnsi="宋体" w:eastAsia="宋体" w:cs="宋体"/>
          <w:b/>
          <w:bCs/>
          <w:color w:val="000000" w:themeColor="text1"/>
          <w:sz w:val="44"/>
          <w:szCs w:val="44"/>
          <w:highlight w:val="none"/>
          <w14:textFill>
            <w14:solidFill>
              <w14:schemeClr w14:val="tx1"/>
            </w14:solidFill>
          </w14:textFill>
        </w:rPr>
        <w:t>文件</w:t>
      </w:r>
    </w:p>
    <w:p w14:paraId="1F3A24E0">
      <w:pPr>
        <w:tabs>
          <w:tab w:val="left" w:pos="406"/>
        </w:tabs>
        <w:adjustRightInd w:val="0"/>
        <w:snapToGrid w:val="0"/>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5CE68CA2">
      <w:pPr>
        <w:spacing w:line="480" w:lineRule="auto"/>
        <w:jc w:val="center"/>
        <w:rPr>
          <w:rFonts w:hint="eastAsia" w:ascii="宋体" w:hAnsi="宋体" w:eastAsia="宋体" w:cs="宋体"/>
          <w:color w:val="000000" w:themeColor="text1"/>
          <w:sz w:val="36"/>
          <w:highlight w:val="none"/>
          <w14:textFill>
            <w14:solidFill>
              <w14:schemeClr w14:val="tx1"/>
            </w14:solidFill>
          </w14:textFill>
        </w:rPr>
      </w:pPr>
    </w:p>
    <w:p w14:paraId="55F097ED">
      <w:pPr>
        <w:spacing w:line="480" w:lineRule="auto"/>
        <w:jc w:val="center"/>
        <w:rPr>
          <w:rFonts w:hint="eastAsia" w:ascii="宋体" w:hAnsi="宋体" w:eastAsia="宋体" w:cs="宋体"/>
          <w:color w:val="000000" w:themeColor="text1"/>
          <w:sz w:val="36"/>
          <w:highlight w:val="none"/>
          <w14:textFill>
            <w14:solidFill>
              <w14:schemeClr w14:val="tx1"/>
            </w14:solidFill>
          </w14:textFill>
        </w:rPr>
      </w:pPr>
    </w:p>
    <w:p w14:paraId="1485F298">
      <w:pPr>
        <w:spacing w:line="480" w:lineRule="auto"/>
        <w:jc w:val="center"/>
        <w:rPr>
          <w:rFonts w:hint="eastAsia" w:ascii="宋体" w:hAnsi="宋体" w:eastAsia="宋体" w:cs="宋体"/>
          <w:color w:val="000000" w:themeColor="text1"/>
          <w:sz w:val="36"/>
          <w:highlight w:val="none"/>
          <w14:textFill>
            <w14:solidFill>
              <w14:schemeClr w14:val="tx1"/>
            </w14:solidFill>
          </w14:textFill>
        </w:rPr>
      </w:pPr>
    </w:p>
    <w:p w14:paraId="370C3ED3">
      <w:pPr>
        <w:spacing w:line="480" w:lineRule="auto"/>
        <w:jc w:val="center"/>
        <w:rPr>
          <w:rFonts w:hint="eastAsia" w:ascii="宋体" w:hAnsi="宋体" w:eastAsia="宋体" w:cs="宋体"/>
          <w:color w:val="000000" w:themeColor="text1"/>
          <w:sz w:val="36"/>
          <w:highlight w:val="none"/>
          <w14:textFill>
            <w14:solidFill>
              <w14:schemeClr w14:val="tx1"/>
            </w14:solidFill>
          </w14:textFill>
        </w:rPr>
      </w:pPr>
    </w:p>
    <w:p w14:paraId="4549E0B9">
      <w:pPr>
        <w:spacing w:line="480" w:lineRule="auto"/>
        <w:ind w:firstLine="3313" w:firstLineChars="1100"/>
        <w:rPr>
          <w:rFonts w:hint="default" w:ascii="宋体" w:hAnsi="宋体" w:eastAsia="宋体" w:cs="宋体"/>
          <w:b/>
          <w:color w:val="000000" w:themeColor="text1"/>
          <w:sz w:val="30"/>
          <w:szCs w:val="30"/>
          <w:highlight w:val="none"/>
          <w:u w:val="single"/>
          <w:lang w:val="en-US"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项目编号：</w:t>
      </w:r>
      <w:r>
        <w:rPr>
          <w:rFonts w:hint="eastAsia" w:ascii="宋体" w:hAnsi="宋体" w:eastAsia="宋体" w:cs="宋体"/>
          <w:b/>
          <w:color w:val="000000" w:themeColor="text1"/>
          <w:sz w:val="30"/>
          <w:szCs w:val="30"/>
          <w:highlight w:val="none"/>
          <w:u w:val="single"/>
          <w14:textFill>
            <w14:solidFill>
              <w14:schemeClr w14:val="tx1"/>
            </w14:solidFill>
          </w14:textFill>
        </w:rPr>
        <w:t>NLZB202</w:t>
      </w:r>
      <w:r>
        <w:rPr>
          <w:rFonts w:hint="eastAsia" w:ascii="宋体" w:hAnsi="宋体" w:eastAsia="宋体" w:cs="宋体"/>
          <w:b/>
          <w:color w:val="000000" w:themeColor="text1"/>
          <w:sz w:val="30"/>
          <w:szCs w:val="30"/>
          <w:highlight w:val="none"/>
          <w:u w:val="single"/>
          <w:lang w:val="en-US" w:eastAsia="zh-CN"/>
          <w14:textFill>
            <w14:solidFill>
              <w14:schemeClr w14:val="tx1"/>
            </w14:solidFill>
          </w14:textFill>
        </w:rPr>
        <w:t>4106</w:t>
      </w:r>
    </w:p>
    <w:p w14:paraId="58AE7AC7">
      <w:pPr>
        <w:spacing w:line="480" w:lineRule="auto"/>
        <w:jc w:val="center"/>
        <w:rPr>
          <w:rFonts w:hint="eastAsia" w:ascii="宋体" w:hAnsi="宋体" w:eastAsia="宋体" w:cs="宋体"/>
          <w:color w:val="000000" w:themeColor="text1"/>
          <w:sz w:val="25"/>
          <w:highlight w:val="none"/>
          <w14:textFill>
            <w14:solidFill>
              <w14:schemeClr w14:val="tx1"/>
            </w14:solidFill>
          </w14:textFill>
        </w:rPr>
      </w:pPr>
    </w:p>
    <w:p w14:paraId="082C2CFF">
      <w:pPr>
        <w:spacing w:line="360" w:lineRule="auto"/>
        <w:jc w:val="center"/>
        <w:rPr>
          <w:rFonts w:hint="eastAsia" w:ascii="宋体" w:hAnsi="宋体" w:eastAsia="宋体" w:cs="宋体"/>
          <w:color w:val="000000" w:themeColor="text1"/>
          <w:sz w:val="25"/>
          <w:highlight w:val="none"/>
          <w14:textFill>
            <w14:solidFill>
              <w14:schemeClr w14:val="tx1"/>
            </w14:solidFill>
          </w14:textFill>
        </w:rPr>
      </w:pPr>
    </w:p>
    <w:p w14:paraId="12F6EE30">
      <w:pPr>
        <w:spacing w:line="360" w:lineRule="auto"/>
        <w:jc w:val="center"/>
        <w:rPr>
          <w:rFonts w:hint="eastAsia" w:ascii="宋体" w:hAnsi="宋体" w:eastAsia="宋体" w:cs="宋体"/>
          <w:color w:val="000000" w:themeColor="text1"/>
          <w:sz w:val="25"/>
          <w:highlight w:val="none"/>
          <w14:textFill>
            <w14:solidFill>
              <w14:schemeClr w14:val="tx1"/>
            </w14:solidFill>
          </w14:textFill>
        </w:rPr>
      </w:pPr>
    </w:p>
    <w:p w14:paraId="0749BD54">
      <w:pPr>
        <w:spacing w:line="360" w:lineRule="auto"/>
        <w:jc w:val="center"/>
        <w:rPr>
          <w:rFonts w:hint="eastAsia" w:ascii="宋体" w:hAnsi="宋体" w:eastAsia="宋体" w:cs="宋体"/>
          <w:color w:val="000000" w:themeColor="text1"/>
          <w:sz w:val="25"/>
          <w:highlight w:val="none"/>
          <w14:textFill>
            <w14:solidFill>
              <w14:schemeClr w14:val="tx1"/>
            </w14:solidFill>
          </w14:textFill>
        </w:rPr>
      </w:pPr>
    </w:p>
    <w:p w14:paraId="4F20972B">
      <w:pPr>
        <w:spacing w:line="360" w:lineRule="auto"/>
        <w:jc w:val="cente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招标人：南京林业大学</w:t>
      </w:r>
    </w:p>
    <w:p w14:paraId="020755BD">
      <w:pPr>
        <w:spacing w:line="360" w:lineRule="auto"/>
        <w:jc w:val="cente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202</w:t>
      </w:r>
      <w:r>
        <w:rPr>
          <w:rFonts w:hint="eastAsia" w:ascii="宋体" w:hAnsi="宋体" w:eastAsia="宋体" w:cs="宋体"/>
          <w:color w:val="000000" w:themeColor="text1"/>
          <w:sz w:val="32"/>
          <w:highlight w:val="none"/>
          <w:lang w:val="en-US" w:eastAsia="zh-CN"/>
          <w14:textFill>
            <w14:solidFill>
              <w14:schemeClr w14:val="tx1"/>
            </w14:solidFill>
          </w14:textFill>
        </w:rPr>
        <w:t>4</w:t>
      </w:r>
      <w:r>
        <w:rPr>
          <w:rFonts w:hint="eastAsia" w:ascii="宋体" w:hAnsi="宋体" w:eastAsia="宋体" w:cs="宋体"/>
          <w:color w:val="000000" w:themeColor="text1"/>
          <w:sz w:val="32"/>
          <w:highlight w:val="none"/>
          <w14:textFill>
            <w14:solidFill>
              <w14:schemeClr w14:val="tx1"/>
            </w14:solidFill>
          </w14:textFill>
        </w:rPr>
        <w:t>年</w:t>
      </w:r>
      <w:r>
        <w:rPr>
          <w:rFonts w:hint="eastAsia" w:ascii="宋体" w:hAnsi="宋体" w:eastAsia="宋体" w:cs="宋体"/>
          <w:color w:val="000000" w:themeColor="text1"/>
          <w:sz w:val="32"/>
          <w:highlight w:val="none"/>
          <w:lang w:val="en-US" w:eastAsia="zh-CN"/>
          <w14:textFill>
            <w14:solidFill>
              <w14:schemeClr w14:val="tx1"/>
            </w14:solidFill>
          </w14:textFill>
        </w:rPr>
        <w:t>9</w:t>
      </w:r>
      <w:r>
        <w:rPr>
          <w:rFonts w:hint="eastAsia" w:ascii="宋体" w:hAnsi="宋体" w:eastAsia="宋体" w:cs="宋体"/>
          <w:color w:val="000000" w:themeColor="text1"/>
          <w:sz w:val="32"/>
          <w:highlight w:val="none"/>
          <w14:textFill>
            <w14:solidFill>
              <w14:schemeClr w14:val="tx1"/>
            </w14:solidFill>
          </w14:textFill>
        </w:rPr>
        <w:t>月</w:t>
      </w:r>
      <w:r>
        <w:rPr>
          <w:rFonts w:hint="eastAsia" w:ascii="宋体" w:hAnsi="宋体" w:eastAsia="宋体" w:cs="宋体"/>
          <w:color w:val="000000" w:themeColor="text1"/>
          <w:sz w:val="32"/>
          <w:highlight w:val="none"/>
          <w:lang w:val="en-US" w:eastAsia="zh-CN"/>
          <w14:textFill>
            <w14:solidFill>
              <w14:schemeClr w14:val="tx1"/>
            </w14:solidFill>
          </w14:textFill>
        </w:rPr>
        <w:t>03</w:t>
      </w:r>
      <w:r>
        <w:rPr>
          <w:rFonts w:hint="eastAsia" w:ascii="宋体" w:hAnsi="宋体" w:eastAsia="宋体" w:cs="宋体"/>
          <w:color w:val="000000" w:themeColor="text1"/>
          <w:sz w:val="32"/>
          <w:highlight w:val="none"/>
          <w14:textFill>
            <w14:solidFill>
              <w14:schemeClr w14:val="tx1"/>
            </w14:solidFill>
          </w14:textFill>
        </w:rPr>
        <w:t>日</w:t>
      </w:r>
    </w:p>
    <w:p w14:paraId="76A9B1D1">
      <w:pPr>
        <w:spacing w:line="360" w:lineRule="auto"/>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9E12488">
      <w:pPr>
        <w:spacing w:line="480" w:lineRule="auto"/>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总  目  录</w:t>
      </w:r>
    </w:p>
    <w:p w14:paraId="6097F198">
      <w:pPr>
        <w:spacing w:line="480" w:lineRule="auto"/>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14:paraId="69B44888">
      <w:pPr>
        <w:spacing w:line="480" w:lineRule="auto"/>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14:paraId="1887CA27">
      <w:pPr>
        <w:numPr>
          <w:ilvl w:val="0"/>
          <w:numId w:val="2"/>
        </w:numPr>
        <w:spacing w:line="78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招标</w:t>
      </w:r>
      <w:r>
        <w:rPr>
          <w:rFonts w:hint="eastAsia" w:ascii="宋体" w:hAnsi="宋体" w:eastAsia="宋体" w:cs="宋体"/>
          <w:color w:val="000000" w:themeColor="text1"/>
          <w:sz w:val="32"/>
          <w:szCs w:val="32"/>
          <w:highlight w:val="none"/>
          <w:lang w:val="en-US" w:eastAsia="zh-CN"/>
          <w14:textFill>
            <w14:solidFill>
              <w14:schemeClr w14:val="tx1"/>
            </w14:solidFill>
          </w14:textFill>
        </w:rPr>
        <w:t>公告</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32"/>
          <w:szCs w:val="32"/>
          <w:highlight w:val="none"/>
          <w14:textFill>
            <w14:solidFill>
              <w14:schemeClr w14:val="tx1"/>
            </w14:solidFill>
          </w14:textFill>
        </w:rPr>
        <w:t>3</w:t>
      </w:r>
    </w:p>
    <w:p w14:paraId="3FB869C6">
      <w:pPr>
        <w:numPr>
          <w:ilvl w:val="0"/>
          <w:numId w:val="2"/>
        </w:numPr>
        <w:spacing w:line="78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投标人须知</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07</w:t>
      </w:r>
    </w:p>
    <w:p w14:paraId="64F91BF4">
      <w:pPr>
        <w:numPr>
          <w:ilvl w:val="0"/>
          <w:numId w:val="2"/>
        </w:numPr>
        <w:spacing w:line="78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合同条款及格式……………………………… 1</w:t>
      </w:r>
      <w:r>
        <w:rPr>
          <w:rFonts w:hint="eastAsia" w:ascii="宋体" w:hAnsi="宋体" w:eastAsia="宋体" w:cs="宋体"/>
          <w:color w:val="000000" w:themeColor="text1"/>
          <w:sz w:val="32"/>
          <w:szCs w:val="32"/>
          <w:highlight w:val="none"/>
          <w:lang w:val="en-US" w:eastAsia="zh-CN"/>
          <w14:textFill>
            <w14:solidFill>
              <w14:schemeClr w14:val="tx1"/>
            </w14:solidFill>
          </w14:textFill>
        </w:rPr>
        <w:t>9</w:t>
      </w:r>
    </w:p>
    <w:p w14:paraId="46BF8634">
      <w:pPr>
        <w:numPr>
          <w:ilvl w:val="0"/>
          <w:numId w:val="2"/>
        </w:numPr>
        <w:spacing w:line="78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项目需求……………………………………… 2</w:t>
      </w:r>
      <w:r>
        <w:rPr>
          <w:rFonts w:hint="eastAsia" w:ascii="宋体" w:hAnsi="宋体" w:eastAsia="宋体" w:cs="宋体"/>
          <w:color w:val="000000" w:themeColor="text1"/>
          <w:sz w:val="32"/>
          <w:szCs w:val="32"/>
          <w:highlight w:val="none"/>
          <w:lang w:val="en-US" w:eastAsia="zh-CN"/>
          <w14:textFill>
            <w14:solidFill>
              <w14:schemeClr w14:val="tx1"/>
            </w14:solidFill>
          </w14:textFill>
        </w:rPr>
        <w:t>6</w:t>
      </w:r>
    </w:p>
    <w:p w14:paraId="232A20DB">
      <w:pPr>
        <w:numPr>
          <w:ilvl w:val="0"/>
          <w:numId w:val="2"/>
        </w:numPr>
        <w:spacing w:line="78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评标方法与评标标准</w:t>
      </w:r>
      <w:r>
        <w:rPr>
          <w:rFonts w:hint="eastAsia" w:ascii="宋体" w:hAnsi="宋体" w:eastAsia="宋体" w:cs="宋体"/>
          <w:color w:val="000000" w:themeColor="text1"/>
          <w:sz w:val="32"/>
          <w:szCs w:val="32"/>
          <w:highlight w:val="none"/>
          <w14:textFill>
            <w14:solidFill>
              <w14:schemeClr w14:val="tx1"/>
            </w14:solidFill>
          </w14:textFill>
        </w:rPr>
        <w:t>………………………… 29</w:t>
      </w:r>
    </w:p>
    <w:p w14:paraId="091E35DF">
      <w:pPr>
        <w:numPr>
          <w:ilvl w:val="0"/>
          <w:numId w:val="2"/>
        </w:numPr>
        <w:spacing w:line="780" w:lineRule="auto"/>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投标文件格式及附件………………………… 3</w:t>
      </w:r>
      <w:r>
        <w:rPr>
          <w:rFonts w:hint="eastAsia" w:ascii="宋体" w:hAnsi="宋体" w:eastAsia="宋体" w:cs="宋体"/>
          <w:color w:val="000000" w:themeColor="text1"/>
          <w:sz w:val="32"/>
          <w:szCs w:val="32"/>
          <w:highlight w:val="none"/>
          <w:lang w:val="en-US" w:eastAsia="zh-CN"/>
          <w14:textFill>
            <w14:solidFill>
              <w14:schemeClr w14:val="tx1"/>
            </w14:solidFill>
          </w14:textFill>
        </w:rPr>
        <w:t>1</w:t>
      </w:r>
    </w:p>
    <w:p w14:paraId="139FE33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9B204B2">
      <w:pPr>
        <w:ind w:left="720"/>
        <w:jc w:val="center"/>
        <w:outlineLvl w:val="0"/>
        <w:rPr>
          <w:rFonts w:ascii="黑体" w:hAnsi="黑体" w:eastAsia="黑体" w:cs="黑体"/>
          <w:bCs/>
          <w:color w:val="000000" w:themeColor="text1"/>
          <w:sz w:val="24"/>
          <w:szCs w:val="24"/>
          <w:highlight w:val="none"/>
          <w14:textFill>
            <w14:solidFill>
              <w14:schemeClr w14:val="tx1"/>
            </w14:solidFill>
          </w14:textFill>
        </w:rPr>
      </w:pPr>
      <w:r>
        <w:rPr>
          <w:rFonts w:hint="eastAsia" w:ascii="黑体" w:hAnsi="黑体" w:eastAsia="黑体" w:cs="黑体"/>
          <w:bCs/>
          <w:color w:val="000000" w:themeColor="text1"/>
          <w:sz w:val="24"/>
          <w:szCs w:val="24"/>
          <w:highlight w:val="none"/>
          <w14:textFill>
            <w14:solidFill>
              <w14:schemeClr w14:val="tx1"/>
            </w14:solidFill>
          </w14:textFill>
        </w:rPr>
        <w:t>第一章  招标公告</w:t>
      </w:r>
    </w:p>
    <w:p w14:paraId="02AC558D">
      <w:pPr>
        <w:rPr>
          <w:color w:val="000000" w:themeColor="text1"/>
          <w:highlight w:val="none"/>
          <w14:textFill>
            <w14:solidFill>
              <w14:schemeClr w14:val="tx1"/>
            </w14:solidFill>
          </w14:textFill>
        </w:rPr>
      </w:pPr>
    </w:p>
    <w:p w14:paraId="036B3810">
      <w:pPr>
        <w:pBdr>
          <w:top w:val="single" w:color="auto" w:sz="4" w:space="1"/>
          <w:left w:val="single" w:color="auto" w:sz="4" w:space="4"/>
          <w:bottom w:val="single" w:color="auto" w:sz="4" w:space="1"/>
          <w:right w:val="single" w:color="auto" w:sz="4" w:space="4"/>
        </w:pBdr>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项目概况</w:t>
      </w:r>
    </w:p>
    <w:p w14:paraId="7D23CAB9">
      <w:pPr>
        <w:pBdr>
          <w:top w:val="single" w:color="auto" w:sz="4" w:space="1"/>
          <w:left w:val="single" w:color="auto" w:sz="4" w:space="4"/>
          <w:bottom w:val="single" w:color="auto" w:sz="4" w:space="1"/>
          <w:right w:val="single" w:color="auto" w:sz="4" w:space="4"/>
        </w:pBdr>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南京</w:t>
      </w:r>
      <w:r>
        <w:rPr>
          <w:rFonts w:hint="eastAsia" w:ascii="宋体" w:hAnsi="宋体"/>
          <w:color w:val="000000" w:themeColor="text1"/>
          <w:sz w:val="24"/>
          <w:szCs w:val="24"/>
          <w:highlight w:val="none"/>
          <w:u w:val="single"/>
          <w:lang w:val="en-US" w:eastAsia="zh-CN"/>
          <w14:textFill>
            <w14:solidFill>
              <w14:schemeClr w14:val="tx1"/>
            </w14:solidFill>
          </w14:textFill>
        </w:rPr>
        <w:t>林业</w:t>
      </w:r>
      <w:r>
        <w:rPr>
          <w:rFonts w:hint="eastAsia" w:ascii="宋体" w:hAnsi="宋体"/>
          <w:color w:val="000000" w:themeColor="text1"/>
          <w:sz w:val="24"/>
          <w:szCs w:val="24"/>
          <w:highlight w:val="none"/>
          <w:u w:val="single"/>
          <w14:textFill>
            <w14:solidFill>
              <w14:schemeClr w14:val="tx1"/>
            </w14:solidFill>
          </w14:textFill>
        </w:rPr>
        <w:t>大学</w:t>
      </w:r>
      <w:r>
        <w:rPr>
          <w:rFonts w:hint="eastAsia" w:ascii="宋体" w:hAnsi="宋体"/>
          <w:color w:val="000000" w:themeColor="text1"/>
          <w:sz w:val="24"/>
          <w:szCs w:val="24"/>
          <w:highlight w:val="none"/>
          <w:u w:val="single"/>
          <w:lang w:val="en-US" w:eastAsia="zh-CN"/>
          <w14:textFill>
            <w14:solidFill>
              <w14:schemeClr w14:val="tx1"/>
            </w14:solidFill>
          </w14:textFill>
        </w:rPr>
        <w:t>2024-2026年采购</w:t>
      </w:r>
      <w:r>
        <w:rPr>
          <w:rFonts w:hint="eastAsia" w:ascii="宋体" w:hAnsi="宋体"/>
          <w:color w:val="000000" w:themeColor="text1"/>
          <w:sz w:val="24"/>
          <w:szCs w:val="24"/>
          <w:highlight w:val="none"/>
          <w:u w:val="single"/>
          <w14:textFill>
            <w14:solidFill>
              <w14:schemeClr w14:val="tx1"/>
            </w14:solidFill>
          </w14:textFill>
        </w:rPr>
        <w:t>代理</w:t>
      </w:r>
      <w:r>
        <w:rPr>
          <w:rFonts w:hint="eastAsia" w:ascii="宋体" w:hAnsi="宋体"/>
          <w:color w:val="000000" w:themeColor="text1"/>
          <w:sz w:val="24"/>
          <w:szCs w:val="24"/>
          <w:highlight w:val="none"/>
          <w:u w:val="single"/>
          <w:lang w:val="en-US" w:eastAsia="zh-CN"/>
          <w14:textFill>
            <w14:solidFill>
              <w14:schemeClr w14:val="tx1"/>
            </w14:solidFill>
          </w14:textFill>
        </w:rPr>
        <w:t>机构</w:t>
      </w:r>
      <w:r>
        <w:rPr>
          <w:rFonts w:hint="eastAsia" w:ascii="宋体" w:hAnsi="宋体"/>
          <w:color w:val="000000" w:themeColor="text1"/>
          <w:sz w:val="24"/>
          <w:szCs w:val="24"/>
          <w:highlight w:val="none"/>
          <w:u w:val="single"/>
          <w14:textFill>
            <w14:solidFill>
              <w14:schemeClr w14:val="tx1"/>
            </w14:solidFill>
          </w14:textFill>
        </w:rPr>
        <w:t>遴选项目</w:t>
      </w:r>
      <w:r>
        <w:rPr>
          <w:rFonts w:hint="eastAsia" w:ascii="宋体" w:hAnsi="宋体"/>
          <w:color w:val="000000" w:themeColor="text1"/>
          <w:sz w:val="24"/>
          <w:szCs w:val="24"/>
          <w:highlight w:val="none"/>
          <w14:textFill>
            <w14:solidFill>
              <w14:schemeClr w14:val="tx1"/>
            </w14:solidFill>
          </w14:textFill>
        </w:rPr>
        <w:t>的潜在投标人应在</w:t>
      </w:r>
      <w:r>
        <w:rPr>
          <w:rFonts w:ascii="宋体" w:hAnsi="宋体"/>
          <w:color w:val="000000" w:themeColor="text1"/>
          <w:sz w:val="24"/>
          <w:szCs w:val="24"/>
          <w:highlight w:val="none"/>
          <w:u w:val="single"/>
          <w14:textFill>
            <w14:solidFill>
              <w14:schemeClr w14:val="tx1"/>
            </w14:solidFill>
          </w14:textFill>
        </w:rPr>
        <w:t>南京</w:t>
      </w:r>
      <w:r>
        <w:rPr>
          <w:rFonts w:hint="eastAsia" w:ascii="宋体" w:hAnsi="宋体"/>
          <w:color w:val="000000" w:themeColor="text1"/>
          <w:sz w:val="24"/>
          <w:szCs w:val="24"/>
          <w:highlight w:val="none"/>
          <w:u w:val="single"/>
          <w:lang w:val="en-US" w:eastAsia="zh-CN"/>
          <w14:textFill>
            <w14:solidFill>
              <w14:schemeClr w14:val="tx1"/>
            </w14:solidFill>
          </w14:textFill>
        </w:rPr>
        <w:t>林业</w:t>
      </w:r>
      <w:r>
        <w:rPr>
          <w:rFonts w:ascii="宋体" w:hAnsi="宋体"/>
          <w:color w:val="000000" w:themeColor="text1"/>
          <w:sz w:val="24"/>
          <w:szCs w:val="24"/>
          <w:highlight w:val="none"/>
          <w:u w:val="single"/>
          <w14:textFill>
            <w14:solidFill>
              <w14:schemeClr w14:val="tx1"/>
            </w14:solidFill>
          </w14:textFill>
        </w:rPr>
        <w:t>大学</w:t>
      </w:r>
      <w:r>
        <w:rPr>
          <w:rFonts w:hint="eastAsia" w:ascii="宋体" w:hAnsi="宋体"/>
          <w:color w:val="000000" w:themeColor="text1"/>
          <w:sz w:val="24"/>
          <w:szCs w:val="24"/>
          <w:highlight w:val="none"/>
          <w:u w:val="single"/>
          <w:lang w:val="en-US" w:eastAsia="zh-CN"/>
          <w14:textFill>
            <w14:solidFill>
              <w14:schemeClr w14:val="tx1"/>
            </w14:solidFill>
          </w14:textFill>
        </w:rPr>
        <w:t>国有资产管理处、招标办公室官网</w:t>
      </w:r>
      <w:r>
        <w:rPr>
          <w:rFonts w:hint="eastAsia" w:ascii="宋体" w:hAnsi="宋体"/>
          <w:color w:val="000000" w:themeColor="text1"/>
          <w:sz w:val="24"/>
          <w:szCs w:val="24"/>
          <w:highlight w:val="none"/>
          <w14:textFill>
            <w14:solidFill>
              <w14:schemeClr w14:val="tx1"/>
            </w14:solidFill>
          </w14:textFill>
        </w:rPr>
        <w:t>获取招标文件，并于</w:t>
      </w:r>
      <w:r>
        <w:rPr>
          <w:rFonts w:ascii="宋体" w:hAnsi="宋体"/>
          <w:color w:val="000000" w:themeColor="text1"/>
          <w:sz w:val="24"/>
          <w:szCs w:val="24"/>
          <w:highlight w:val="none"/>
          <w:u w:val="single"/>
          <w14:textFill>
            <w14:solidFill>
              <w14:schemeClr w14:val="tx1"/>
            </w14:solidFill>
          </w14:textFill>
        </w:rPr>
        <w:t xml:space="preserve"> 2024</w:t>
      </w:r>
      <w:r>
        <w:rPr>
          <w:rFonts w:hint="eastAsia" w:ascii="宋体" w:hAnsi="宋体"/>
          <w:bCs/>
          <w:color w:val="000000" w:themeColor="text1"/>
          <w:sz w:val="24"/>
          <w:szCs w:val="24"/>
          <w:highlight w:val="none"/>
          <w:u w:val="single"/>
          <w14:textFill>
            <w14:solidFill>
              <w14:schemeClr w14:val="tx1"/>
            </w14:solidFill>
          </w14:textFill>
        </w:rPr>
        <w:t>年</w:t>
      </w:r>
      <w:r>
        <w:rPr>
          <w:rFonts w:hint="eastAsia" w:ascii="宋体" w:hAnsi="宋体"/>
          <w:bCs/>
          <w:color w:val="000000" w:themeColor="text1"/>
          <w:sz w:val="24"/>
          <w:szCs w:val="24"/>
          <w:highlight w:val="none"/>
          <w:u w:val="single"/>
          <w:lang w:val="en-US" w:eastAsia="zh-CN"/>
          <w14:textFill>
            <w14:solidFill>
              <w14:schemeClr w14:val="tx1"/>
            </w14:solidFill>
          </w14:textFill>
        </w:rPr>
        <w:t>9</w:t>
      </w:r>
      <w:r>
        <w:rPr>
          <w:rFonts w:hint="eastAsia" w:ascii="宋体" w:hAnsi="宋体"/>
          <w:bCs/>
          <w:color w:val="000000" w:themeColor="text1"/>
          <w:sz w:val="24"/>
          <w:szCs w:val="24"/>
          <w:highlight w:val="none"/>
          <w:u w:val="single"/>
          <w14:textFill>
            <w14:solidFill>
              <w14:schemeClr w14:val="tx1"/>
            </w14:solidFill>
          </w14:textFill>
        </w:rPr>
        <w:t>月</w:t>
      </w:r>
      <w:r>
        <w:rPr>
          <w:rFonts w:hint="eastAsia" w:ascii="宋体" w:hAnsi="宋体"/>
          <w:bCs/>
          <w:color w:val="000000" w:themeColor="text1"/>
          <w:sz w:val="24"/>
          <w:szCs w:val="24"/>
          <w:highlight w:val="none"/>
          <w:u w:val="single"/>
          <w:lang w:val="en-US" w:eastAsia="zh-CN"/>
          <w14:textFill>
            <w14:solidFill>
              <w14:schemeClr w14:val="tx1"/>
            </w14:solidFill>
          </w14:textFill>
        </w:rPr>
        <w:t>23</w:t>
      </w:r>
      <w:r>
        <w:rPr>
          <w:rFonts w:hint="eastAsia" w:ascii="宋体" w:hAnsi="宋体"/>
          <w:bCs/>
          <w:color w:val="000000" w:themeColor="text1"/>
          <w:sz w:val="24"/>
          <w:szCs w:val="24"/>
          <w:highlight w:val="none"/>
          <w:u w:val="single"/>
          <w14:textFill>
            <w14:solidFill>
              <w14:schemeClr w14:val="tx1"/>
            </w14:solidFill>
          </w14:textFill>
        </w:rPr>
        <w:t>日上午</w:t>
      </w:r>
      <w:r>
        <w:rPr>
          <w:rFonts w:hint="eastAsia" w:ascii="宋体" w:hAnsi="宋体"/>
          <w:bCs/>
          <w:color w:val="000000" w:themeColor="text1"/>
          <w:sz w:val="24"/>
          <w:szCs w:val="24"/>
          <w:highlight w:val="none"/>
          <w:u w:val="single"/>
          <w:lang w:val="en-US" w:eastAsia="zh-CN"/>
          <w14:textFill>
            <w14:solidFill>
              <w14:schemeClr w14:val="tx1"/>
            </w14:solidFill>
          </w14:textFill>
        </w:rPr>
        <w:t>10</w:t>
      </w:r>
      <w:r>
        <w:rPr>
          <w:rFonts w:hint="eastAsia" w:ascii="宋体" w:hAnsi="宋体"/>
          <w:bCs/>
          <w:color w:val="000000" w:themeColor="text1"/>
          <w:sz w:val="24"/>
          <w:szCs w:val="24"/>
          <w:highlight w:val="none"/>
          <w:u w:val="single"/>
          <w14:textFill>
            <w14:solidFill>
              <w14:schemeClr w14:val="tx1"/>
            </w14:solidFill>
          </w14:textFill>
        </w:rPr>
        <w:t>点</w:t>
      </w:r>
      <w:r>
        <w:rPr>
          <w:rFonts w:hint="eastAsia" w:ascii="宋体" w:hAnsi="宋体"/>
          <w:bCs/>
          <w:color w:val="000000" w:themeColor="text1"/>
          <w:sz w:val="24"/>
          <w:szCs w:val="24"/>
          <w:highlight w:val="none"/>
          <w:u w:val="single"/>
          <w:lang w:val="en-US" w:eastAsia="zh-CN"/>
          <w14:textFill>
            <w14:solidFill>
              <w14:schemeClr w14:val="tx1"/>
            </w14:solidFill>
          </w14:textFill>
        </w:rPr>
        <w:t>00</w:t>
      </w:r>
      <w:r>
        <w:rPr>
          <w:rFonts w:hint="eastAsia" w:ascii="宋体" w:hAnsi="宋体"/>
          <w:bCs/>
          <w:color w:val="000000" w:themeColor="text1"/>
          <w:sz w:val="24"/>
          <w:szCs w:val="24"/>
          <w:highlight w:val="none"/>
          <w:u w:val="single"/>
          <w14:textFill>
            <w14:solidFill>
              <w14:schemeClr w14:val="tx1"/>
            </w14:solidFill>
          </w14:textFill>
        </w:rPr>
        <w:t>分（</w:t>
      </w:r>
      <w:r>
        <w:rPr>
          <w:rFonts w:hint="eastAsia" w:ascii="宋体" w:hAnsi="宋体"/>
          <w:bCs/>
          <w:color w:val="000000" w:themeColor="text1"/>
          <w:sz w:val="24"/>
          <w:szCs w:val="24"/>
          <w:highlight w:val="none"/>
          <w14:textFill>
            <w14:solidFill>
              <w14:schemeClr w14:val="tx1"/>
            </w14:solidFill>
          </w14:textFill>
        </w:rPr>
        <w:t>北京时间）前递交投标</w:t>
      </w:r>
      <w:r>
        <w:rPr>
          <w:rFonts w:ascii="宋体" w:hAnsi="宋体"/>
          <w:bCs/>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14:textFill>
            <w14:solidFill>
              <w14:schemeClr w14:val="tx1"/>
            </w14:solidFill>
          </w14:textFill>
        </w:rPr>
        <w:t>。</w:t>
      </w:r>
    </w:p>
    <w:p w14:paraId="483A7922">
      <w:pPr>
        <w:pStyle w:val="3"/>
        <w:numPr>
          <w:ilvl w:val="0"/>
          <w:numId w:val="0"/>
        </w:numPr>
        <w:spacing w:before="0" w:after="0" w:line="240" w:lineRule="auto"/>
        <w:rPr>
          <w:rFonts w:ascii="宋体" w:hAnsi="宋体" w:eastAsia="宋体" w:cs="宋体"/>
          <w:color w:val="000000" w:themeColor="text1"/>
          <w:highlight w:val="none"/>
          <w14:textFill>
            <w14:solidFill>
              <w14:schemeClr w14:val="tx1"/>
            </w14:solidFill>
          </w14:textFill>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color w:val="000000" w:themeColor="text1"/>
          <w:highlight w:val="none"/>
          <w14:textFill>
            <w14:solidFill>
              <w14:schemeClr w14:val="tx1"/>
            </w14:solidFill>
          </w14:textFill>
        </w:rPr>
        <w:t>一、项目基本情况</w:t>
      </w:r>
      <w:bookmarkEnd w:id="0"/>
      <w:bookmarkEnd w:id="1"/>
      <w:bookmarkEnd w:id="2"/>
      <w:bookmarkEnd w:id="3"/>
    </w:p>
    <w:p w14:paraId="2B3A7156">
      <w:pPr>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1.项目编号：N</w:t>
      </w:r>
      <w:r>
        <w:rPr>
          <w:rFonts w:hint="eastAsia" w:ascii="宋体" w:hAnsi="宋体"/>
          <w:color w:val="000000" w:themeColor="text1"/>
          <w:sz w:val="24"/>
          <w:szCs w:val="24"/>
          <w:highlight w:val="none"/>
          <w:lang w:val="en-US" w:eastAsia="zh-CN"/>
          <w14:textFill>
            <w14:solidFill>
              <w14:schemeClr w14:val="tx1"/>
            </w14:solidFill>
          </w14:textFill>
        </w:rPr>
        <w:t>L</w:t>
      </w:r>
      <w:r>
        <w:rPr>
          <w:rFonts w:hint="eastAsia" w:ascii="宋体" w:hAnsi="宋体"/>
          <w:color w:val="000000" w:themeColor="text1"/>
          <w:sz w:val="24"/>
          <w:szCs w:val="24"/>
          <w:highlight w:val="none"/>
          <w14:textFill>
            <w14:solidFill>
              <w14:schemeClr w14:val="tx1"/>
            </w14:solidFill>
          </w14:textFill>
        </w:rPr>
        <w:t>ZB202</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val="en-US" w:eastAsia="zh-CN"/>
          <w14:textFill>
            <w14:solidFill>
              <w14:schemeClr w14:val="tx1"/>
            </w14:solidFill>
          </w14:textFill>
        </w:rPr>
        <w:t>106</w:t>
      </w:r>
    </w:p>
    <w:p w14:paraId="165D69F0">
      <w:pPr>
        <w:ind w:firstLine="480" w:firstLineChars="200"/>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2.项目名称：南京林业大学2024-202</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lang w:eastAsia="zh-CN"/>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采购</w:t>
      </w:r>
      <w:r>
        <w:rPr>
          <w:rFonts w:hint="eastAsia" w:ascii="宋体" w:hAnsi="宋体"/>
          <w:color w:val="000000" w:themeColor="text1"/>
          <w:sz w:val="24"/>
          <w:szCs w:val="24"/>
          <w:highlight w:val="none"/>
          <w:lang w:eastAsia="zh-CN"/>
          <w14:textFill>
            <w14:solidFill>
              <w14:schemeClr w14:val="tx1"/>
            </w14:solidFill>
          </w14:textFill>
        </w:rPr>
        <w:t>代理</w:t>
      </w:r>
      <w:r>
        <w:rPr>
          <w:rFonts w:hint="eastAsia" w:ascii="宋体" w:hAnsi="宋体"/>
          <w:color w:val="000000" w:themeColor="text1"/>
          <w:sz w:val="24"/>
          <w:szCs w:val="24"/>
          <w:highlight w:val="none"/>
          <w:lang w:val="en-US" w:eastAsia="zh-CN"/>
          <w14:textFill>
            <w14:solidFill>
              <w14:schemeClr w14:val="tx1"/>
            </w14:solidFill>
          </w14:textFill>
        </w:rPr>
        <w:t>机构</w:t>
      </w:r>
      <w:r>
        <w:rPr>
          <w:rFonts w:hint="eastAsia" w:ascii="宋体" w:hAnsi="宋体"/>
          <w:color w:val="000000" w:themeColor="text1"/>
          <w:sz w:val="24"/>
          <w:szCs w:val="24"/>
          <w:highlight w:val="none"/>
          <w:lang w:eastAsia="zh-CN"/>
          <w14:textFill>
            <w14:solidFill>
              <w14:schemeClr w14:val="tx1"/>
            </w14:solidFill>
          </w14:textFill>
        </w:rPr>
        <w:t>遴选项目</w:t>
      </w:r>
    </w:p>
    <w:bookmarkEnd w:id="4"/>
    <w:p w14:paraId="01809DBE">
      <w:pPr>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3.采购需求：包1：拟确定</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家工程类项目采购代理服务商</w:t>
      </w:r>
    </w:p>
    <w:p w14:paraId="0226E4CB">
      <w:pPr>
        <w:ind w:firstLine="1920" w:firstLineChars="8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包2：拟确定</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家货物/服务类项目采购代理服务商</w:t>
      </w:r>
    </w:p>
    <w:p w14:paraId="216F5E6F">
      <w:pPr>
        <w:ind w:firstLine="1920" w:firstLineChars="800"/>
        <w:rPr>
          <w:rFonts w:hint="eastAsia" w:ascii="宋体" w:hAnsi="宋体"/>
          <w:color w:val="000000" w:themeColor="text1"/>
          <w:sz w:val="24"/>
          <w:szCs w:val="24"/>
          <w:highlight w:val="none"/>
          <w14:textFill>
            <w14:solidFill>
              <w14:schemeClr w14:val="tx1"/>
            </w14:solidFill>
          </w14:textFill>
        </w:rPr>
      </w:pPr>
      <w:bookmarkStart w:id="5" w:name="_Hlk162880366"/>
      <w:r>
        <w:rPr>
          <w:rFonts w:hint="eastAsia" w:ascii="宋体" w:hAnsi="宋体"/>
          <w:color w:val="000000" w:themeColor="text1"/>
          <w:sz w:val="24"/>
          <w:szCs w:val="24"/>
          <w:highlight w:val="none"/>
          <w14:textFill>
            <w14:solidFill>
              <w14:schemeClr w14:val="tx1"/>
            </w14:solidFill>
          </w14:textFill>
        </w:rPr>
        <w:t>包1、包2</w:t>
      </w:r>
      <w:r>
        <w:rPr>
          <w:rFonts w:hint="eastAsia" w:ascii="宋体" w:hAnsi="宋体"/>
          <w:color w:val="000000" w:themeColor="text1"/>
          <w:sz w:val="24"/>
          <w:szCs w:val="24"/>
          <w:highlight w:val="none"/>
          <w:lang w:val="en-US" w:eastAsia="zh-CN"/>
          <w14:textFill>
            <w14:solidFill>
              <w14:schemeClr w14:val="tx1"/>
            </w14:solidFill>
          </w14:textFill>
        </w:rPr>
        <w:t>可</w:t>
      </w:r>
      <w:r>
        <w:rPr>
          <w:rFonts w:hint="eastAsia" w:ascii="宋体" w:hAnsi="宋体"/>
          <w:color w:val="000000" w:themeColor="text1"/>
          <w:sz w:val="24"/>
          <w:szCs w:val="24"/>
          <w:highlight w:val="none"/>
          <w14:textFill>
            <w14:solidFill>
              <w14:schemeClr w14:val="tx1"/>
            </w14:solidFill>
          </w14:textFill>
        </w:rPr>
        <w:t>兼投兼中</w:t>
      </w:r>
      <w:bookmarkEnd w:id="5"/>
    </w:p>
    <w:p w14:paraId="6DD2DA73">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服务期限：</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年，20</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日至202</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29</w:t>
      </w:r>
      <w:r>
        <w:rPr>
          <w:rFonts w:hint="eastAsia" w:ascii="宋体" w:hAnsi="宋体"/>
          <w:color w:val="000000" w:themeColor="text1"/>
          <w:sz w:val="24"/>
          <w:szCs w:val="24"/>
          <w:highlight w:val="none"/>
          <w14:textFill>
            <w14:solidFill>
              <w14:schemeClr w14:val="tx1"/>
            </w14:solidFill>
          </w14:textFill>
        </w:rPr>
        <w:t>日。合同一年一签。</w:t>
      </w:r>
    </w:p>
    <w:p w14:paraId="6DCE178E">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.本项目不接受联合体投标</w:t>
      </w:r>
    </w:p>
    <w:p w14:paraId="12EF56FB">
      <w:pPr>
        <w:pStyle w:val="3"/>
        <w:numPr>
          <w:ilvl w:val="0"/>
          <w:numId w:val="0"/>
        </w:numPr>
        <w:spacing w:before="0" w:after="0" w:line="240" w:lineRule="auto"/>
        <w:ind w:left="420" w:hanging="420"/>
        <w:rPr>
          <w:rFonts w:ascii="宋体" w:hAnsi="宋体" w:eastAsia="宋体" w:cs="宋体"/>
          <w:color w:val="000000" w:themeColor="text1"/>
          <w:highlight w:val="none"/>
          <w14:textFill>
            <w14:solidFill>
              <w14:schemeClr w14:val="tx1"/>
            </w14:solidFill>
          </w14:textFill>
        </w:rPr>
      </w:pPr>
      <w:bookmarkStart w:id="6" w:name="_Toc28359080"/>
      <w:bookmarkStart w:id="7" w:name="_Toc35393622"/>
      <w:bookmarkStart w:id="8" w:name="_Toc35393791"/>
      <w:bookmarkStart w:id="9" w:name="_Toc28359003"/>
      <w:r>
        <w:rPr>
          <w:rFonts w:hint="eastAsia" w:ascii="宋体" w:hAnsi="宋体" w:eastAsia="宋体" w:cs="宋体"/>
          <w:color w:val="000000" w:themeColor="text1"/>
          <w:highlight w:val="none"/>
          <w14:textFill>
            <w14:solidFill>
              <w14:schemeClr w14:val="tx1"/>
            </w14:solidFill>
          </w14:textFill>
        </w:rPr>
        <w:t>二、申请人的资格要求：</w:t>
      </w:r>
      <w:bookmarkEnd w:id="6"/>
      <w:bookmarkEnd w:id="7"/>
      <w:bookmarkEnd w:id="8"/>
      <w:bookmarkEnd w:id="9"/>
    </w:p>
    <w:p w14:paraId="32809CF4">
      <w:pPr>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1.满足《中华人民共和国政府采购法》第二十二条规定；</w:t>
      </w:r>
    </w:p>
    <w:p w14:paraId="3D9DDA54">
      <w:pPr>
        <w:ind w:firstLine="480" w:firstLineChars="200"/>
        <w:rPr>
          <w:rFonts w:ascii="宋体" w:hAnsi="宋体"/>
          <w:color w:val="000000" w:themeColor="text1"/>
          <w:sz w:val="24"/>
          <w:szCs w:val="24"/>
          <w:highlight w:val="none"/>
          <w14:textFill>
            <w14:solidFill>
              <w14:schemeClr w14:val="tx1"/>
            </w14:solidFill>
          </w14:textFill>
        </w:rPr>
      </w:pPr>
      <w:bookmarkStart w:id="10" w:name="_Hlk163027777"/>
      <w:r>
        <w:rPr>
          <w:rFonts w:ascii="宋体" w:hAnsi="宋体"/>
          <w:color w:val="000000" w:themeColor="text1"/>
          <w:sz w:val="24"/>
          <w:szCs w:val="24"/>
          <w:highlight w:val="none"/>
          <w14:textFill>
            <w14:solidFill>
              <w14:schemeClr w14:val="tx1"/>
            </w14:solidFill>
          </w14:textFill>
        </w:rPr>
        <w:t xml:space="preserve">1.1 </w:t>
      </w:r>
      <w:r>
        <w:rPr>
          <w:rFonts w:hint="eastAsia" w:ascii="宋体" w:hAnsi="宋体"/>
          <w:color w:val="000000" w:themeColor="text1"/>
          <w:sz w:val="24"/>
          <w:szCs w:val="24"/>
          <w:highlight w:val="none"/>
          <w14:textFill>
            <w14:solidFill>
              <w14:schemeClr w14:val="tx1"/>
            </w14:solidFill>
          </w14:textFill>
        </w:rPr>
        <w:t>具有独立承担民事责任的能力（提供法人或者其他组织的营业执照复印件）；</w:t>
      </w:r>
    </w:p>
    <w:p w14:paraId="1476BB83">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1.2 </w:t>
      </w:r>
      <w:r>
        <w:rPr>
          <w:rFonts w:hint="eastAsia" w:ascii="宋体" w:hAnsi="宋体"/>
          <w:color w:val="000000" w:themeColor="text1"/>
          <w:sz w:val="24"/>
          <w:szCs w:val="24"/>
          <w:highlight w:val="none"/>
          <w14:textFill>
            <w14:solidFill>
              <w14:schemeClr w14:val="tx1"/>
            </w14:solidFill>
          </w14:textFill>
        </w:rPr>
        <w:t>法人代表授权书（原件）及法定代表人、授权代表身份证复印件（如果是法定代表人直接参与报价的可以不提供授权书）；</w:t>
      </w:r>
    </w:p>
    <w:p w14:paraId="048860AB">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1.3 </w:t>
      </w:r>
      <w:r>
        <w:rPr>
          <w:rFonts w:hint="eastAsia" w:ascii="宋体" w:hAnsi="宋体"/>
          <w:color w:val="000000" w:themeColor="text1"/>
          <w:sz w:val="24"/>
          <w:szCs w:val="24"/>
          <w:highlight w:val="none"/>
          <w14:textFill>
            <w14:solidFill>
              <w14:schemeClr w14:val="tx1"/>
            </w14:solidFill>
          </w14:textFill>
        </w:rPr>
        <w:t>具有良好的商业信誉和健全的财务会计制度（提供距投标响应文件提交截止时间六个月内任意一月份的财务状况报告（至少包括资产负债表和利润表）（法人或者其他组织成立未满三个月的可以不提供）或银行出具的资信证书（复印件）（投标截止时间前六个月内），或其经审计的2</w:t>
      </w:r>
      <w:r>
        <w:rPr>
          <w:rFonts w:ascii="宋体" w:hAnsi="宋体"/>
          <w:color w:val="000000" w:themeColor="text1"/>
          <w:sz w:val="24"/>
          <w:szCs w:val="24"/>
          <w:highlight w:val="none"/>
          <w14:textFill>
            <w14:solidFill>
              <w14:schemeClr w14:val="tx1"/>
            </w14:solidFill>
          </w14:textFill>
        </w:rPr>
        <w:t>023</w:t>
      </w:r>
      <w:r>
        <w:rPr>
          <w:rFonts w:hint="eastAsia" w:ascii="宋体" w:hAnsi="宋体"/>
          <w:color w:val="000000" w:themeColor="text1"/>
          <w:sz w:val="24"/>
          <w:szCs w:val="24"/>
          <w:highlight w:val="none"/>
          <w14:textFill>
            <w14:solidFill>
              <w14:schemeClr w14:val="tx1"/>
            </w14:solidFill>
          </w14:textFill>
        </w:rPr>
        <w:t>年度财务报告复印件）；</w:t>
      </w:r>
    </w:p>
    <w:p w14:paraId="4862DAAD">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1.4 </w:t>
      </w:r>
      <w:r>
        <w:rPr>
          <w:rFonts w:hint="eastAsia" w:ascii="宋体" w:hAnsi="宋体"/>
          <w:color w:val="000000" w:themeColor="text1"/>
          <w:sz w:val="24"/>
          <w:szCs w:val="24"/>
          <w:highlight w:val="none"/>
          <w14:textFill>
            <w14:solidFill>
              <w14:schemeClr w14:val="tx1"/>
            </w14:solidFill>
          </w14:textFill>
        </w:rPr>
        <w:t>具有履行合同所必需的设备和专业技术能力（根据项目需求提供履行合同所必需的设备和专业技术能力的证明材料或加盖公章的承诺函原件）；</w:t>
      </w:r>
    </w:p>
    <w:p w14:paraId="1CC82DA2">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1.5 </w:t>
      </w:r>
      <w:r>
        <w:rPr>
          <w:rFonts w:hint="eastAsia" w:ascii="宋体" w:hAnsi="宋体"/>
          <w:color w:val="000000" w:themeColor="text1"/>
          <w:sz w:val="24"/>
          <w:szCs w:val="24"/>
          <w:highlight w:val="none"/>
          <w14:textFill>
            <w14:solidFill>
              <w14:schemeClr w14:val="tx1"/>
            </w14:solidFill>
          </w14:textFill>
        </w:rPr>
        <w:t>有依法缴纳税收和社会保障资金的良好记录（提供参加本次采购活动前半年内至少一个月依法缴纳税收和社会保障资金的有效凭据复印件加盖</w:t>
      </w:r>
      <w:r>
        <w:rPr>
          <w:rFonts w:hint="eastAsia" w:ascii="宋体" w:hAnsi="宋体"/>
          <w:color w:val="000000" w:themeColor="text1"/>
          <w:sz w:val="24"/>
          <w:szCs w:val="24"/>
          <w:highlight w:val="none"/>
          <w:lang w:val="en-US"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公章，依法免税或不需要缴纳社会保障资金的供应商，应提供相应证明文件）；</w:t>
      </w:r>
    </w:p>
    <w:p w14:paraId="7179D8F6">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1.6 </w:t>
      </w:r>
      <w:r>
        <w:rPr>
          <w:rFonts w:hint="eastAsia" w:ascii="宋体" w:hAnsi="宋体"/>
          <w:color w:val="000000" w:themeColor="text1"/>
          <w:sz w:val="24"/>
          <w:szCs w:val="24"/>
          <w:highlight w:val="none"/>
          <w14:textFill>
            <w14:solidFill>
              <w14:schemeClr w14:val="tx1"/>
            </w14:solidFill>
          </w14:textFill>
        </w:rPr>
        <w:t>自2021年</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月1日以来，在经营活动中没有重大违法记录（提供承诺书原件，格式自拟，重大违法记录是指供应商因违法经营受到刑事处罚或责令停产停业、吊销许可证或者执照、较大数额罚款等行政处罚）；</w:t>
      </w:r>
    </w:p>
    <w:p w14:paraId="5AE177D1">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1.7 </w:t>
      </w:r>
      <w:r>
        <w:rPr>
          <w:rFonts w:hint="eastAsia" w:ascii="宋体" w:hAnsi="宋体"/>
          <w:color w:val="000000" w:themeColor="text1"/>
          <w:sz w:val="24"/>
          <w:szCs w:val="24"/>
          <w:highlight w:val="none"/>
          <w14:textFill>
            <w14:solidFill>
              <w14:schemeClr w14:val="tx1"/>
            </w14:solidFill>
          </w14:textFill>
        </w:rPr>
        <w:t>法律、行政法规规定的其他条件。</w:t>
      </w:r>
    </w:p>
    <w:p w14:paraId="759B76EC">
      <w:pPr>
        <w:ind w:firstLine="480" w:firstLineChars="200"/>
        <w:rPr>
          <w:rFonts w:ascii="宋体" w:hAnsi="宋体"/>
          <w:bCs/>
          <w:color w:val="000000" w:themeColor="text1"/>
          <w:sz w:val="24"/>
          <w:szCs w:val="24"/>
          <w:highlight w:val="none"/>
          <w14:textFill>
            <w14:solidFill>
              <w14:schemeClr w14:val="tx1"/>
            </w14:solidFill>
          </w14:textFill>
        </w:rPr>
      </w:pPr>
      <w:bookmarkStart w:id="11" w:name="_Toc28359081"/>
      <w:bookmarkStart w:id="12" w:name="_Toc28359004"/>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.本项目的特定资格要求：</w:t>
      </w:r>
    </w:p>
    <w:p w14:paraId="6E8861B0">
      <w:pPr>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2.1 </w:t>
      </w:r>
      <w:r>
        <w:rPr>
          <w:rFonts w:hint="eastAsia" w:ascii="宋体" w:hAnsi="宋体"/>
          <w:color w:val="000000" w:themeColor="text1"/>
          <w:sz w:val="24"/>
          <w:szCs w:val="24"/>
          <w:highlight w:val="none"/>
          <w14:textFill>
            <w14:solidFill>
              <w14:schemeClr w14:val="tx1"/>
            </w14:solidFill>
          </w14:textFill>
        </w:rPr>
        <w:t>场地要求</w:t>
      </w:r>
    </w:p>
    <w:p w14:paraId="109B261D">
      <w:pPr>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在南京市城区（不包含溧水区、高淳区、六合区）具有固定营业场所、招标必备的场地及配套的设备设施，须提供场地的所有权或使用权证明材料。</w:t>
      </w:r>
    </w:p>
    <w:p w14:paraId="0A18ECDA">
      <w:pPr>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名录登记</w:t>
      </w:r>
    </w:p>
    <w:p w14:paraId="3F0399DA">
      <w:pPr>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投标人须在江苏政府采购网完成名录登记，并被纳入财政部政府采购代理机构库（提供在最新的江苏省政府采购代理机构资格名单的网站截图等证明材料）。</w:t>
      </w:r>
    </w:p>
    <w:p w14:paraId="012654B1">
      <w:pPr>
        <w:ind w:firstLine="480" w:firstLineChars="200"/>
        <w:rPr>
          <w:rFonts w:hint="default"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 xml:space="preserve">2.3 </w:t>
      </w:r>
      <w:r>
        <w:rPr>
          <w:rFonts w:hint="eastAsia" w:ascii="宋体" w:hAnsi="宋体"/>
          <w:bCs/>
          <w:color w:val="000000" w:themeColor="text1"/>
          <w:sz w:val="24"/>
          <w:szCs w:val="24"/>
          <w:highlight w:val="none"/>
          <w:shd w:val="clear" w:color="auto" w:fill="auto"/>
          <w14:textFill>
            <w14:solidFill>
              <w14:schemeClr w14:val="tx1"/>
            </w14:solidFill>
          </w14:textFill>
        </w:rPr>
        <w:t>项目负责人应具有中级技术职称（提供职称证书），并提供与投标人签订的有效劳动合同复印件、社保机构出具的近六个月的投标人为其缴纳的社会保险证明材料原件（有社保中心参保缴费证明电子专用章的社保材料可视为原件）。</w:t>
      </w:r>
    </w:p>
    <w:bookmarkEnd w:id="10"/>
    <w:p w14:paraId="09AD1FE1">
      <w:pPr>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3.拒绝下述供应商参加本次采购活动：</w:t>
      </w:r>
    </w:p>
    <w:p w14:paraId="23BDEFCE">
      <w:pPr>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3.1 供应商单位负责人为同一人或者存在直接控股、管理关系的不同供应商，不得参加同一合同项下的政府采购活动。</w:t>
      </w:r>
    </w:p>
    <w:p w14:paraId="2563B7F9">
      <w:pPr>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3.2 凡为采购项目提供整体设计、规范编制或者项目管理、监理、检测等服务的供应商，不得再参加本项目的采购活动。</w:t>
      </w:r>
    </w:p>
    <w:p w14:paraId="1733C722">
      <w:pPr>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 xml:space="preserve"> 拒绝列入失信被执行人、重大税收违法</w:t>
      </w:r>
      <w:r>
        <w:rPr>
          <w:rFonts w:hint="eastAsia" w:ascii="宋体" w:hAnsi="宋体"/>
          <w:bCs/>
          <w:color w:val="000000" w:themeColor="text1"/>
          <w:sz w:val="24"/>
          <w:szCs w:val="24"/>
          <w:highlight w:val="none"/>
          <w:lang w:val="en-US" w:eastAsia="zh-CN"/>
          <w14:textFill>
            <w14:solidFill>
              <w14:schemeClr w14:val="tx1"/>
            </w14:solidFill>
          </w14:textFill>
        </w:rPr>
        <w:t>失信主体</w:t>
      </w:r>
      <w:r>
        <w:rPr>
          <w:rFonts w:hint="eastAsia" w:ascii="宋体" w:hAnsi="宋体"/>
          <w:bCs/>
          <w:color w:val="000000" w:themeColor="text1"/>
          <w:sz w:val="24"/>
          <w:szCs w:val="24"/>
          <w:highlight w:val="none"/>
          <w14:textFill>
            <w14:solidFill>
              <w14:schemeClr w14:val="tx1"/>
            </w14:solidFill>
          </w14:textFill>
        </w:rPr>
        <w:t>、政府采购严重违法失信行为记录名单的供应商参与政府采购活动。招标人在项目评审时通过“信用中国”网站(www.creditchina.gov.cn)、中国政府采购网(www.ccgp.gov.cn)、“信用中国（江苏）”网站（www.jscredit.cn）等渠道查询供应商在招标公告发布之日前的信用记录并保存。</w:t>
      </w:r>
    </w:p>
    <w:p w14:paraId="0BC1D194">
      <w:pPr>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4.</w:t>
      </w:r>
      <w:r>
        <w:rPr>
          <w:rFonts w:hint="eastAsia" w:ascii="宋体" w:hAnsi="宋体"/>
          <w:bCs/>
          <w:color w:val="000000" w:themeColor="text1"/>
          <w:sz w:val="24"/>
          <w:szCs w:val="24"/>
          <w:highlight w:val="none"/>
          <w14:textFill>
            <w14:solidFill>
              <w14:schemeClr w14:val="tx1"/>
            </w14:solidFill>
          </w14:textFill>
        </w:rPr>
        <w:t>本次招标不接受联合体投标。</w:t>
      </w:r>
    </w:p>
    <w:p w14:paraId="35EED3B2">
      <w:pPr>
        <w:pStyle w:val="3"/>
        <w:numPr>
          <w:ilvl w:val="0"/>
          <w:numId w:val="0"/>
        </w:numPr>
        <w:spacing w:before="0" w:after="0" w:line="240" w:lineRule="auto"/>
        <w:ind w:left="420" w:hanging="420"/>
        <w:rPr>
          <w:rFonts w:ascii="宋体" w:hAnsi="宋体" w:eastAsia="宋体" w:cs="宋体"/>
          <w:color w:val="000000" w:themeColor="text1"/>
          <w:highlight w:val="none"/>
          <w14:textFill>
            <w14:solidFill>
              <w14:schemeClr w14:val="tx1"/>
            </w14:solidFill>
          </w14:textFill>
        </w:rPr>
      </w:pPr>
      <w:bookmarkStart w:id="13" w:name="_Toc35393623"/>
      <w:bookmarkStart w:id="14" w:name="_Toc35393792"/>
      <w:r>
        <w:rPr>
          <w:rFonts w:hint="eastAsia" w:ascii="宋体" w:hAnsi="宋体" w:eastAsia="宋体" w:cs="宋体"/>
          <w:color w:val="000000" w:themeColor="text1"/>
          <w:highlight w:val="none"/>
          <w14:textFill>
            <w14:solidFill>
              <w14:schemeClr w14:val="tx1"/>
            </w14:solidFill>
          </w14:textFill>
        </w:rPr>
        <w:t>三、获取招标文件</w:t>
      </w:r>
      <w:bookmarkEnd w:id="11"/>
      <w:bookmarkEnd w:id="12"/>
      <w:bookmarkEnd w:id="13"/>
      <w:bookmarkEnd w:id="14"/>
    </w:p>
    <w:p w14:paraId="7F722739">
      <w:pPr>
        <w:ind w:firstLine="5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w:t>
      </w:r>
      <w:r>
        <w:rPr>
          <w:rFonts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至</w:t>
      </w:r>
      <w:r>
        <w:rPr>
          <w:rFonts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，全天（北京时间，</w:t>
      </w:r>
      <w:r>
        <w:rPr>
          <w:rFonts w:ascii="宋体" w:hAnsi="宋体" w:cs="宋体"/>
          <w:color w:val="000000" w:themeColor="text1"/>
          <w:sz w:val="24"/>
          <w:szCs w:val="24"/>
          <w:highlight w:val="none"/>
          <w14:textFill>
            <w14:solidFill>
              <w14:schemeClr w14:val="tx1"/>
            </w14:solidFill>
          </w14:textFill>
        </w:rPr>
        <w:t>法定节假日</w:t>
      </w:r>
      <w:r>
        <w:rPr>
          <w:rFonts w:hint="eastAsia" w:ascii="宋体" w:hAnsi="宋体" w:cs="宋体"/>
          <w:color w:val="000000" w:themeColor="text1"/>
          <w:sz w:val="24"/>
          <w:szCs w:val="24"/>
          <w:highlight w:val="none"/>
          <w14:textFill>
            <w14:solidFill>
              <w14:schemeClr w14:val="tx1"/>
            </w14:solidFill>
          </w14:textFill>
        </w:rPr>
        <w:t>除外）</w:t>
      </w:r>
    </w:p>
    <w:p w14:paraId="4AF6DB08">
      <w:pPr>
        <w:ind w:firstLine="540"/>
        <w:rPr>
          <w:rFonts w:hint="default" w:ascii="宋体" w:hAnsi="宋体" w:cs="宋体" w:eastAsiaTheme="minorEastAsia"/>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南京林业</w:t>
      </w:r>
      <w:r>
        <w:rPr>
          <w:rFonts w:ascii="宋体" w:hAnsi="宋体" w:cs="宋体"/>
          <w:color w:val="000000" w:themeColor="text1"/>
          <w:sz w:val="24"/>
          <w:szCs w:val="24"/>
          <w:highlight w:val="none"/>
          <w14:textFill>
            <w14:solidFill>
              <w14:schemeClr w14:val="tx1"/>
            </w14:solidFill>
          </w14:textFill>
        </w:rPr>
        <w:t>大学</w:t>
      </w:r>
      <w:r>
        <w:rPr>
          <w:rFonts w:hint="eastAsia" w:ascii="宋体" w:hAnsi="宋体" w:cs="宋体"/>
          <w:color w:val="000000" w:themeColor="text1"/>
          <w:sz w:val="24"/>
          <w:szCs w:val="24"/>
          <w:highlight w:val="none"/>
          <w:lang w:val="en-US" w:eastAsia="zh-CN"/>
          <w14:textFill>
            <w14:solidFill>
              <w14:schemeClr w14:val="tx1"/>
            </w14:solidFill>
          </w14:textFill>
        </w:rPr>
        <w:t>国有在资产管理处、招标办公室官网</w:t>
      </w:r>
    </w:p>
    <w:p w14:paraId="00F31EE2">
      <w:pPr>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方式：网上下载</w:t>
      </w:r>
      <w:r>
        <w:rPr>
          <w:rFonts w:hint="eastAsia" w:ascii="宋体" w:hAnsi="宋体" w:cs="宋体"/>
          <w:color w:val="000000" w:themeColor="text1"/>
          <w:sz w:val="24"/>
          <w:szCs w:val="24"/>
          <w:highlight w:val="none"/>
          <w:lang w:val="en-US" w:eastAsia="zh-CN"/>
          <w14:textFill>
            <w14:solidFill>
              <w14:schemeClr w14:val="tx1"/>
            </w14:solidFill>
          </w14:textFill>
        </w:rPr>
        <w:t>或现场领取</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网址 ：</w:t>
      </w:r>
      <w:r>
        <w:rPr>
          <w:rFonts w:hint="eastAsia"/>
          <w:color w:val="000000" w:themeColor="text1"/>
          <w:highlight w:val="none"/>
          <w14:textFill>
            <w14:solidFill>
              <w14:schemeClr w14:val="tx1"/>
            </w14:solidFill>
          </w14:textFill>
        </w:rPr>
        <w:t>https://gzc.njfu.edu.cn/</w:t>
      </w:r>
      <w:r>
        <w:rPr>
          <w:rFonts w:hint="eastAsia" w:ascii="宋体" w:hAnsi="宋体" w:cs="宋体"/>
          <w:color w:val="000000" w:themeColor="text1"/>
          <w:sz w:val="24"/>
          <w:szCs w:val="24"/>
          <w:highlight w:val="none"/>
          <w14:textFill>
            <w14:solidFill>
              <w14:schemeClr w14:val="tx1"/>
            </w14:solidFill>
          </w14:textFill>
        </w:rPr>
        <w:t>）</w:t>
      </w:r>
    </w:p>
    <w:p w14:paraId="25FA5E4B">
      <w:pPr>
        <w:ind w:firstLine="540"/>
        <w:rPr>
          <w:rFonts w:hint="eastAsia" w:ascii="宋体" w:hAnsi="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售价：</w:t>
      </w:r>
      <w:r>
        <w:rPr>
          <w:rFonts w:hint="eastAsia" w:ascii="宋体" w:hAnsi="宋体"/>
          <w:bCs/>
          <w:color w:val="000000" w:themeColor="text1"/>
          <w:sz w:val="24"/>
          <w:szCs w:val="24"/>
          <w:highlight w:val="none"/>
          <w14:textFill>
            <w14:solidFill>
              <w14:schemeClr w14:val="tx1"/>
            </w14:solidFill>
          </w14:textFill>
        </w:rPr>
        <w:t>300元（资格</w:t>
      </w:r>
      <w:r>
        <w:rPr>
          <w:rFonts w:hint="eastAsia" w:ascii="宋体" w:hAnsi="宋体"/>
          <w:bCs/>
          <w:color w:val="000000" w:themeColor="text1"/>
          <w:sz w:val="24"/>
          <w:szCs w:val="24"/>
          <w:highlight w:val="none"/>
          <w:lang w:val="en-US" w:eastAsia="zh-CN"/>
          <w14:textFill>
            <w14:solidFill>
              <w14:schemeClr w14:val="tx1"/>
            </w14:solidFill>
          </w14:textFill>
        </w:rPr>
        <w:t>审查</w:t>
      </w:r>
      <w:r>
        <w:rPr>
          <w:rFonts w:hint="eastAsia" w:ascii="宋体" w:hAnsi="宋体"/>
          <w:bCs/>
          <w:color w:val="000000" w:themeColor="text1"/>
          <w:sz w:val="24"/>
          <w:szCs w:val="24"/>
          <w:highlight w:val="none"/>
          <w14:textFill>
            <w14:solidFill>
              <w14:schemeClr w14:val="tx1"/>
            </w14:solidFill>
          </w14:textFill>
        </w:rPr>
        <w:t>文件提交时现场收取）提交响应文件时须出示招标文件工本费缴纳凭证。未按要求缴纳或未提供缴纳凭证的，招标人有权拒收其响应文件。</w:t>
      </w:r>
    </w:p>
    <w:p w14:paraId="3BD71C99">
      <w:pPr>
        <w:autoSpaceDE w:val="0"/>
        <w:autoSpaceDN w:val="0"/>
        <w:adjustRightInd w:val="0"/>
        <w:ind w:firstLine="480" w:firstLineChars="200"/>
        <w:rPr>
          <w:rFonts w:hint="eastAsia" w:ascii="宋体" w:hAnsi="宋体"/>
          <w:bCs/>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中标后需缴纳</w:t>
      </w:r>
      <w:r>
        <w:rPr>
          <w:rFonts w:hint="eastAsia" w:ascii="宋体" w:hAnsi="宋体"/>
          <w:color w:val="000000" w:themeColor="text1"/>
          <w:sz w:val="24"/>
          <w:highlight w:val="none"/>
          <w14:textFill>
            <w14:solidFill>
              <w14:schemeClr w14:val="tx1"/>
            </w14:solidFill>
          </w14:textFill>
        </w:rPr>
        <w:t>履约保证</w:t>
      </w:r>
      <w:r>
        <w:rPr>
          <w:rFonts w:ascii="宋体" w:hAnsi="宋体"/>
          <w:color w:val="000000" w:themeColor="text1"/>
          <w:sz w:val="24"/>
          <w:highlight w:val="none"/>
          <w14:textFill>
            <w14:solidFill>
              <w14:schemeClr w14:val="tx1"/>
            </w14:solidFill>
          </w14:textFill>
        </w:rPr>
        <w:t>金</w:t>
      </w: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0000</w:t>
      </w:r>
      <w:r>
        <w:rPr>
          <w:rFonts w:hint="eastAsia" w:ascii="宋体" w:hAnsi="宋体"/>
          <w:color w:val="000000" w:themeColor="text1"/>
          <w:sz w:val="24"/>
          <w:highlight w:val="non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家，履约</w:t>
      </w:r>
      <w:r>
        <w:rPr>
          <w:rFonts w:ascii="宋体" w:hAnsi="宋体"/>
          <w:color w:val="000000" w:themeColor="text1"/>
          <w:sz w:val="24"/>
          <w:highlight w:val="none"/>
          <w14:textFill>
            <w14:solidFill>
              <w14:schemeClr w14:val="tx1"/>
            </w14:solidFill>
          </w14:textFill>
        </w:rPr>
        <w:t>保证金</w:t>
      </w:r>
      <w:r>
        <w:rPr>
          <w:rFonts w:hint="eastAsia" w:ascii="宋体" w:hAnsi="宋体"/>
          <w:color w:val="000000" w:themeColor="text1"/>
          <w:sz w:val="24"/>
          <w:highlight w:val="none"/>
          <w14:textFill>
            <w14:solidFill>
              <w14:schemeClr w14:val="tx1"/>
            </w14:solidFill>
          </w14:textFill>
        </w:rPr>
        <w:t>在</w:t>
      </w:r>
      <w:r>
        <w:rPr>
          <w:rFonts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14:textFill>
            <w14:solidFill>
              <w14:schemeClr w14:val="tx1"/>
            </w14:solidFill>
          </w14:textFill>
        </w:rPr>
        <w:t>满、考核合格</w:t>
      </w:r>
      <w:r>
        <w:rPr>
          <w:rFonts w:ascii="宋体" w:hAnsi="宋体"/>
          <w:color w:val="000000" w:themeColor="text1"/>
          <w:sz w:val="24"/>
          <w:highlight w:val="none"/>
          <w14:textFill>
            <w14:solidFill>
              <w14:schemeClr w14:val="tx1"/>
            </w14:solidFill>
          </w14:textFill>
        </w:rPr>
        <w:t>后无</w:t>
      </w:r>
      <w:r>
        <w:rPr>
          <w:rFonts w:hint="eastAsia" w:ascii="宋体" w:hAnsi="宋体"/>
          <w:color w:val="000000" w:themeColor="text1"/>
          <w:sz w:val="24"/>
          <w:highlight w:val="none"/>
          <w14:textFill>
            <w14:solidFill>
              <w14:schemeClr w14:val="tx1"/>
            </w14:solidFill>
          </w14:textFill>
        </w:rPr>
        <w:t>息退</w:t>
      </w:r>
      <w:r>
        <w:rPr>
          <w:rFonts w:ascii="宋体" w:hAnsi="宋体"/>
          <w:color w:val="000000" w:themeColor="text1"/>
          <w:sz w:val="24"/>
          <w:highlight w:val="none"/>
          <w14:textFill>
            <w14:solidFill>
              <w14:schemeClr w14:val="tx1"/>
            </w14:solidFill>
          </w14:textFill>
        </w:rPr>
        <w:t>还</w:t>
      </w:r>
      <w:r>
        <w:rPr>
          <w:rFonts w:hint="eastAsia" w:ascii="宋体" w:hAnsi="宋体"/>
          <w:color w:val="000000" w:themeColor="text1"/>
          <w:sz w:val="24"/>
          <w:highlight w:val="none"/>
          <w14:textFill>
            <w14:solidFill>
              <w14:schemeClr w14:val="tx1"/>
            </w14:solidFill>
          </w14:textFill>
        </w:rPr>
        <w:t>。</w:t>
      </w:r>
    </w:p>
    <w:p w14:paraId="2CC122E5">
      <w:pPr>
        <w:pStyle w:val="3"/>
        <w:numPr>
          <w:ilvl w:val="0"/>
          <w:numId w:val="0"/>
        </w:numPr>
        <w:spacing w:before="0" w:after="0" w:line="240" w:lineRule="auto"/>
        <w:ind w:left="420" w:hanging="420"/>
        <w:rPr>
          <w:rFonts w:ascii="宋体" w:hAnsi="宋体" w:eastAsia="宋体" w:cs="宋体"/>
          <w:color w:val="000000" w:themeColor="text1"/>
          <w:highlight w:val="none"/>
          <w14:textFill>
            <w14:solidFill>
              <w14:schemeClr w14:val="tx1"/>
            </w14:solidFill>
          </w14:textFill>
        </w:rPr>
      </w:pPr>
      <w:bookmarkStart w:id="15" w:name="_Toc28359082"/>
      <w:bookmarkStart w:id="16" w:name="_Toc28359005"/>
      <w:bookmarkStart w:id="17" w:name="_Toc35393793"/>
      <w:bookmarkStart w:id="18" w:name="_Toc35393624"/>
      <w:r>
        <w:rPr>
          <w:rFonts w:hint="eastAsia" w:ascii="宋体" w:hAnsi="宋体" w:eastAsia="宋体" w:cs="宋体"/>
          <w:color w:val="000000" w:themeColor="text1"/>
          <w:highlight w:val="none"/>
          <w14:textFill>
            <w14:solidFill>
              <w14:schemeClr w14:val="tx1"/>
            </w14:solidFill>
          </w14:textFill>
        </w:rPr>
        <w:t>四、提交资格</w:t>
      </w:r>
      <w:r>
        <w:rPr>
          <w:rFonts w:hint="eastAsia" w:ascii="宋体" w:hAnsi="宋体" w:eastAsia="宋体" w:cs="宋体"/>
          <w:color w:val="000000" w:themeColor="text1"/>
          <w:highlight w:val="none"/>
          <w:lang w:val="en-US" w:eastAsia="zh-CN"/>
          <w14:textFill>
            <w14:solidFill>
              <w14:schemeClr w14:val="tx1"/>
            </w14:solidFill>
          </w14:textFill>
        </w:rPr>
        <w:t>审查</w:t>
      </w:r>
      <w:r>
        <w:rPr>
          <w:rFonts w:ascii="宋体" w:hAnsi="宋体" w:eastAsia="宋体" w:cs="宋体"/>
          <w:color w:val="000000" w:themeColor="text1"/>
          <w:highlight w:val="none"/>
          <w14:textFill>
            <w14:solidFill>
              <w14:schemeClr w14:val="tx1"/>
            </w14:solidFill>
          </w14:textFill>
        </w:rPr>
        <w:t>文件及</w:t>
      </w:r>
      <w:r>
        <w:rPr>
          <w:rFonts w:hint="eastAsia" w:ascii="宋体" w:hAnsi="宋体" w:eastAsia="宋体" w:cs="宋体"/>
          <w:color w:val="000000" w:themeColor="text1"/>
          <w:highlight w:val="none"/>
          <w14:textFill>
            <w14:solidFill>
              <w14:schemeClr w14:val="tx1"/>
            </w14:solidFill>
          </w14:textFill>
        </w:rPr>
        <w:t>投标文件</w:t>
      </w:r>
      <w:bookmarkEnd w:id="15"/>
      <w:bookmarkEnd w:id="16"/>
      <w:r>
        <w:rPr>
          <w:rFonts w:hint="eastAsia" w:ascii="宋体" w:hAnsi="宋体" w:eastAsia="宋体" w:cs="宋体"/>
          <w:color w:val="000000" w:themeColor="text1"/>
          <w:highlight w:val="none"/>
          <w14:textFill>
            <w14:solidFill>
              <w14:schemeClr w14:val="tx1"/>
            </w14:solidFill>
          </w14:textFill>
        </w:rPr>
        <w:t>时间、开标时间和地点</w:t>
      </w:r>
      <w:bookmarkEnd w:id="17"/>
      <w:bookmarkEnd w:id="18"/>
    </w:p>
    <w:p w14:paraId="6E585A86">
      <w:pPr>
        <w:ind w:firstLine="540"/>
        <w:rPr>
          <w:rFonts w:hint="eastAsia"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资格</w:t>
      </w:r>
      <w:r>
        <w:rPr>
          <w:rFonts w:hint="eastAsia" w:ascii="宋体" w:hAnsi="宋体"/>
          <w:bCs/>
          <w:color w:val="000000" w:themeColor="text1"/>
          <w:sz w:val="24"/>
          <w:szCs w:val="24"/>
          <w:highlight w:val="none"/>
          <w:lang w:val="en-US" w:eastAsia="zh-CN"/>
          <w14:textFill>
            <w14:solidFill>
              <w14:schemeClr w14:val="tx1"/>
            </w14:solidFill>
          </w14:textFill>
        </w:rPr>
        <w:t>审查</w:t>
      </w:r>
      <w:r>
        <w:rPr>
          <w:rFonts w:hint="eastAsia" w:ascii="宋体" w:hAnsi="宋体"/>
          <w:bCs/>
          <w:color w:val="000000" w:themeColor="text1"/>
          <w:sz w:val="24"/>
          <w:szCs w:val="24"/>
          <w:highlight w:val="none"/>
          <w14:textFill>
            <w14:solidFill>
              <w14:schemeClr w14:val="tx1"/>
            </w14:solidFill>
          </w14:textFill>
        </w:rPr>
        <w:t>文件提交</w:t>
      </w:r>
    </w:p>
    <w:p w14:paraId="3813DB5A">
      <w:pPr>
        <w:ind w:firstLine="54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提交时间：</w:t>
      </w:r>
      <w:r>
        <w:rPr>
          <w:rFonts w:hint="eastAsia"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u w:val="single"/>
          <w14:textFill>
            <w14:solidFill>
              <w14:schemeClr w14:val="tx1"/>
            </w14:solidFill>
          </w14:textFill>
        </w:rPr>
        <w:t>日9点</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分--2024年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13</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cs="宋体"/>
          <w:color w:val="000000" w:themeColor="text1"/>
          <w:sz w:val="24"/>
          <w:szCs w:val="24"/>
          <w:highlight w:val="none"/>
          <w:u w:val="single"/>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分（北京时间）</w:t>
      </w:r>
    </w:p>
    <w:p w14:paraId="13516D48">
      <w:pPr>
        <w:ind w:firstLine="54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提交截止时间：</w:t>
      </w:r>
      <w:r>
        <w:rPr>
          <w:rFonts w:hint="eastAsia"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13</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cs="宋体"/>
          <w:color w:val="000000" w:themeColor="text1"/>
          <w:sz w:val="24"/>
          <w:szCs w:val="24"/>
          <w:highlight w:val="none"/>
          <w:u w:val="single"/>
          <w14:textFill>
            <w14:solidFill>
              <w14:schemeClr w14:val="tx1"/>
            </w14:solidFill>
          </w14:textFill>
        </w:rPr>
        <w:t>点00分（北京时间）</w:t>
      </w:r>
    </w:p>
    <w:p w14:paraId="41BA9C19">
      <w:pPr>
        <w:ind w:firstLine="54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提交地点：南京市</w:t>
      </w:r>
      <w:r>
        <w:rPr>
          <w:rFonts w:hint="default" w:ascii="宋体" w:hAnsi="宋体"/>
          <w:bCs/>
          <w:color w:val="000000" w:themeColor="text1"/>
          <w:sz w:val="24"/>
          <w:szCs w:val="24"/>
          <w:highlight w:val="none"/>
          <w14:textFill>
            <w14:solidFill>
              <w14:schemeClr w14:val="tx1"/>
            </w14:solidFill>
          </w14:textFill>
        </w:rPr>
        <w:t>玄武区龙蟠路159号行政四号楼一楼第一开标室</w:t>
      </w:r>
    </w:p>
    <w:p w14:paraId="4EEE98C2">
      <w:pPr>
        <w:ind w:firstLine="54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2.投标文件提交</w:t>
      </w:r>
    </w:p>
    <w:p w14:paraId="7D951A8E">
      <w:pPr>
        <w:ind w:firstLine="54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提交时间：</w:t>
      </w:r>
      <w:r>
        <w:rPr>
          <w:rFonts w:hint="eastAsia"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cs="宋体"/>
          <w:color w:val="000000" w:themeColor="text1"/>
          <w:sz w:val="24"/>
          <w:szCs w:val="24"/>
          <w:highlight w:val="none"/>
          <w:u w:val="single"/>
          <w14:textFill>
            <w14:solidFill>
              <w14:schemeClr w14:val="tx1"/>
            </w14:solidFill>
          </w14:textFill>
        </w:rPr>
        <w:t>日9点00分--2024年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分（北京时间）</w:t>
      </w:r>
    </w:p>
    <w:p w14:paraId="61B97BBA">
      <w:pPr>
        <w:ind w:firstLine="54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提交截止时间：</w:t>
      </w:r>
      <w:r>
        <w:rPr>
          <w:rFonts w:hint="eastAsia"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分（北京时间）</w:t>
      </w:r>
    </w:p>
    <w:p w14:paraId="1F9A857B">
      <w:pPr>
        <w:ind w:firstLine="540"/>
        <w:rPr>
          <w:rFonts w:hint="default"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提交地点：南京市</w:t>
      </w:r>
      <w:r>
        <w:rPr>
          <w:rFonts w:hint="default" w:ascii="宋体" w:hAnsi="宋体"/>
          <w:bCs/>
          <w:color w:val="000000" w:themeColor="text1"/>
          <w:sz w:val="24"/>
          <w:szCs w:val="24"/>
          <w:highlight w:val="none"/>
          <w14:textFill>
            <w14:solidFill>
              <w14:schemeClr w14:val="tx1"/>
            </w14:solidFill>
          </w14:textFill>
        </w:rPr>
        <w:t>玄武区龙蟠路159号行政四号楼一楼第一开标室</w:t>
      </w:r>
    </w:p>
    <w:p w14:paraId="12940630">
      <w:pPr>
        <w:ind w:firstLine="54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开标时间：</w:t>
      </w:r>
      <w:r>
        <w:rPr>
          <w:rFonts w:hint="eastAsia" w:ascii="宋体" w:hAnsi="宋体" w:cs="宋体"/>
          <w:color w:val="000000" w:themeColor="text1"/>
          <w:sz w:val="24"/>
          <w:szCs w:val="24"/>
          <w:highlight w:val="none"/>
          <w:u w:val="single"/>
          <w14:textFill>
            <w14:solidFill>
              <w14:schemeClr w14:val="tx1"/>
            </w14:solidFill>
          </w14:textFill>
        </w:rPr>
        <w:t>2024年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分（北京时间）</w:t>
      </w:r>
    </w:p>
    <w:p w14:paraId="4E43F218">
      <w:pPr>
        <w:ind w:firstLine="480" w:firstLineChars="200"/>
        <w:rPr>
          <w:rFonts w:ascii="宋体" w:hAnsi="宋体"/>
          <w:i/>
          <w:iCs/>
          <w:color w:val="000000" w:themeColor="text1"/>
          <w:sz w:val="24"/>
          <w:szCs w:val="24"/>
          <w:highlight w:val="none"/>
          <w14:textFill>
            <w14:solidFill>
              <w14:schemeClr w14:val="tx1"/>
            </w14:solidFill>
          </w14:textFill>
        </w:rPr>
      </w:pPr>
      <w:r>
        <w:rPr>
          <w:rFonts w:hint="eastAsia" w:ascii="宋体" w:hAnsi="宋体"/>
          <w:i/>
          <w:iCs/>
          <w:color w:val="000000" w:themeColor="text1"/>
          <w:sz w:val="24"/>
          <w:szCs w:val="24"/>
          <w:highlight w:val="none"/>
          <w14:textFill>
            <w14:solidFill>
              <w14:schemeClr w14:val="tx1"/>
            </w14:solidFill>
          </w14:textFill>
        </w:rPr>
        <w:t>注：</w:t>
      </w:r>
      <w:r>
        <w:rPr>
          <w:rFonts w:hint="eastAsia" w:ascii="宋体" w:hAnsi="宋体"/>
          <w:i/>
          <w:iCs/>
          <w:color w:val="000000" w:themeColor="text1"/>
          <w:sz w:val="24"/>
          <w:szCs w:val="24"/>
          <w:highlight w:val="none"/>
          <w:lang w:val="en-US" w:eastAsia="zh-CN"/>
          <w14:textFill>
            <w14:solidFill>
              <w14:schemeClr w14:val="tx1"/>
            </w14:solidFill>
          </w14:textFill>
        </w:rPr>
        <w:t>本校在</w:t>
      </w:r>
      <w:r>
        <w:rPr>
          <w:rFonts w:hint="eastAsia" w:ascii="宋体" w:hAnsi="宋体"/>
          <w:i/>
          <w:iCs/>
          <w:color w:val="000000" w:themeColor="text1"/>
          <w:sz w:val="24"/>
          <w:szCs w:val="24"/>
          <w:highlight w:val="none"/>
          <w14:textFill>
            <w14:solidFill>
              <w14:schemeClr w14:val="tx1"/>
            </w14:solidFill>
          </w14:textFill>
        </w:rPr>
        <w:t>提交资格</w:t>
      </w:r>
      <w:r>
        <w:rPr>
          <w:rFonts w:hint="eastAsia" w:ascii="宋体" w:hAnsi="宋体"/>
          <w:i/>
          <w:iCs/>
          <w:color w:val="000000" w:themeColor="text1"/>
          <w:sz w:val="24"/>
          <w:szCs w:val="24"/>
          <w:highlight w:val="none"/>
          <w:lang w:val="en-US" w:eastAsia="zh-CN"/>
          <w14:textFill>
            <w14:solidFill>
              <w14:schemeClr w14:val="tx1"/>
            </w14:solidFill>
          </w14:textFill>
        </w:rPr>
        <w:t>审查</w:t>
      </w:r>
      <w:r>
        <w:rPr>
          <w:rFonts w:hint="eastAsia" w:ascii="宋体" w:hAnsi="宋体"/>
          <w:i/>
          <w:iCs/>
          <w:color w:val="000000" w:themeColor="text1"/>
          <w:sz w:val="24"/>
          <w:szCs w:val="24"/>
          <w:highlight w:val="none"/>
          <w14:textFill>
            <w14:solidFill>
              <w14:schemeClr w14:val="tx1"/>
            </w14:solidFill>
          </w14:textFill>
        </w:rPr>
        <w:t>文件和响应文件</w:t>
      </w:r>
      <w:r>
        <w:rPr>
          <w:rFonts w:hint="eastAsia" w:ascii="宋体" w:hAnsi="宋体"/>
          <w:i/>
          <w:iCs/>
          <w:color w:val="000000" w:themeColor="text1"/>
          <w:sz w:val="24"/>
          <w:szCs w:val="24"/>
          <w:highlight w:val="none"/>
          <w:lang w:val="en-US" w:eastAsia="zh-CN"/>
          <w14:textFill>
            <w14:solidFill>
              <w14:schemeClr w14:val="tx1"/>
            </w14:solidFill>
          </w14:textFill>
        </w:rPr>
        <w:t>当天禁止外来车辆，</w:t>
      </w:r>
      <w:r>
        <w:rPr>
          <w:rFonts w:hint="eastAsia" w:ascii="宋体" w:hAnsi="宋体"/>
          <w:i/>
          <w:iCs/>
          <w:color w:val="000000" w:themeColor="text1"/>
          <w:sz w:val="24"/>
          <w:szCs w:val="24"/>
          <w:highlight w:val="none"/>
          <w14:textFill>
            <w14:solidFill>
              <w14:schemeClr w14:val="tx1"/>
            </w14:solidFill>
          </w14:textFill>
        </w:rPr>
        <w:t>请供应商提交资格</w:t>
      </w:r>
      <w:r>
        <w:rPr>
          <w:rFonts w:hint="eastAsia" w:ascii="宋体" w:hAnsi="宋体"/>
          <w:i/>
          <w:iCs/>
          <w:color w:val="000000" w:themeColor="text1"/>
          <w:sz w:val="24"/>
          <w:szCs w:val="24"/>
          <w:highlight w:val="none"/>
          <w:lang w:val="en-US" w:eastAsia="zh-CN"/>
          <w14:textFill>
            <w14:solidFill>
              <w14:schemeClr w14:val="tx1"/>
            </w14:solidFill>
          </w14:textFill>
        </w:rPr>
        <w:t>审查</w:t>
      </w:r>
      <w:r>
        <w:rPr>
          <w:rFonts w:hint="eastAsia" w:ascii="宋体" w:hAnsi="宋体"/>
          <w:i/>
          <w:iCs/>
          <w:color w:val="000000" w:themeColor="text1"/>
          <w:sz w:val="24"/>
          <w:szCs w:val="24"/>
          <w:highlight w:val="none"/>
          <w14:textFill>
            <w14:solidFill>
              <w14:schemeClr w14:val="tx1"/>
            </w14:solidFill>
          </w14:textFill>
        </w:rPr>
        <w:t>文件和响应文件</w:t>
      </w:r>
      <w:r>
        <w:rPr>
          <w:rFonts w:hint="eastAsia" w:ascii="宋体" w:hAnsi="宋体"/>
          <w:i/>
          <w:iCs/>
          <w:color w:val="000000" w:themeColor="text1"/>
          <w:sz w:val="24"/>
          <w:szCs w:val="24"/>
          <w:highlight w:val="none"/>
          <w:lang w:val="en-US" w:eastAsia="zh-CN"/>
          <w14:textFill>
            <w14:solidFill>
              <w14:schemeClr w14:val="tx1"/>
            </w14:solidFill>
          </w14:textFill>
        </w:rPr>
        <w:t>时步行进校</w:t>
      </w:r>
      <w:r>
        <w:rPr>
          <w:rFonts w:hint="eastAsia" w:ascii="宋体" w:hAnsi="宋体"/>
          <w:i/>
          <w:iCs/>
          <w:color w:val="000000" w:themeColor="text1"/>
          <w:sz w:val="24"/>
          <w:szCs w:val="24"/>
          <w:highlight w:val="none"/>
          <w14:textFill>
            <w14:solidFill>
              <w14:schemeClr w14:val="tx1"/>
            </w14:solidFill>
          </w14:textFill>
        </w:rPr>
        <w:t>。</w:t>
      </w:r>
    </w:p>
    <w:p w14:paraId="1D442873">
      <w:pPr>
        <w:keepNext/>
        <w:keepLines/>
        <w:outlineLvl w:val="1"/>
        <w:rPr>
          <w:rFonts w:ascii="宋体" w:hAnsi="宋体" w:cs="宋体"/>
          <w:b/>
          <w:bCs/>
          <w:color w:val="000000" w:themeColor="text1"/>
          <w:sz w:val="24"/>
          <w:szCs w:val="24"/>
          <w:highlight w:val="none"/>
          <w14:textFill>
            <w14:solidFill>
              <w14:schemeClr w14:val="tx1"/>
            </w14:solidFill>
          </w14:textFill>
        </w:rPr>
      </w:pPr>
      <w:bookmarkStart w:id="19" w:name="_Toc35393778"/>
      <w:bookmarkStart w:id="20" w:name="_Toc35393609"/>
      <w:r>
        <w:rPr>
          <w:rFonts w:hint="eastAsia" w:ascii="宋体" w:hAnsi="宋体" w:cs="宋体"/>
          <w:b/>
          <w:bCs/>
          <w:color w:val="000000" w:themeColor="text1"/>
          <w:sz w:val="24"/>
          <w:szCs w:val="24"/>
          <w:highlight w:val="none"/>
          <w14:textFill>
            <w14:solidFill>
              <w14:schemeClr w14:val="tx1"/>
            </w14:solidFill>
          </w14:textFill>
        </w:rPr>
        <w:t>五、资格</w:t>
      </w:r>
      <w:r>
        <w:rPr>
          <w:rFonts w:hint="eastAsia" w:ascii="宋体" w:hAnsi="宋体" w:cs="宋体"/>
          <w:b/>
          <w:bCs/>
          <w:color w:val="000000" w:themeColor="text1"/>
          <w:sz w:val="24"/>
          <w:szCs w:val="24"/>
          <w:highlight w:val="none"/>
          <w:lang w:val="en-US" w:eastAsia="zh-CN"/>
          <w14:textFill>
            <w14:solidFill>
              <w14:schemeClr w14:val="tx1"/>
            </w14:solidFill>
          </w14:textFill>
        </w:rPr>
        <w:t>审查</w:t>
      </w:r>
      <w:r>
        <w:rPr>
          <w:rFonts w:hint="eastAsia" w:ascii="宋体" w:hAnsi="宋体" w:cs="宋体"/>
          <w:b/>
          <w:bCs/>
          <w:color w:val="000000" w:themeColor="text1"/>
          <w:sz w:val="24"/>
          <w:szCs w:val="24"/>
          <w:highlight w:val="none"/>
          <w14:textFill>
            <w14:solidFill>
              <w14:schemeClr w14:val="tx1"/>
            </w14:solidFill>
          </w14:textFill>
        </w:rPr>
        <w:t>申请文件的组成及格式</w:t>
      </w:r>
      <w:bookmarkEnd w:id="19"/>
      <w:bookmarkEnd w:id="20"/>
    </w:p>
    <w:p w14:paraId="032FDAE1">
      <w:pPr>
        <w:ind w:left="4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正本份数：1份（标注好所投包号），同时投标多包的只需提交一份正本，无需重复提交。具体可参考招标文件第六章附件七</w:t>
      </w:r>
      <w:r>
        <w:rPr>
          <w:rFonts w:ascii="宋体" w:hAnsi="宋体"/>
          <w:color w:val="000000" w:themeColor="text1"/>
          <w:sz w:val="24"/>
          <w:szCs w:val="24"/>
          <w:highlight w:val="none"/>
          <w14:textFill>
            <w14:solidFill>
              <w14:schemeClr w14:val="tx1"/>
            </w14:solidFill>
          </w14:textFill>
        </w:rPr>
        <w:t>。</w:t>
      </w:r>
    </w:p>
    <w:p w14:paraId="798F2626">
      <w:pPr>
        <w:keepNext/>
        <w:keepLines/>
        <w:outlineLvl w:val="1"/>
        <w:rPr>
          <w:rFonts w:ascii="宋体" w:hAnsi="宋体" w:cs="宋体"/>
          <w:b/>
          <w:bCs/>
          <w:color w:val="000000" w:themeColor="text1"/>
          <w:sz w:val="24"/>
          <w:szCs w:val="24"/>
          <w:highlight w:val="none"/>
          <w14:textFill>
            <w14:solidFill>
              <w14:schemeClr w14:val="tx1"/>
            </w14:solidFill>
          </w14:textFill>
        </w:rPr>
      </w:pPr>
      <w:bookmarkStart w:id="21" w:name="_Toc35393610"/>
      <w:bookmarkStart w:id="22" w:name="_Toc35393779"/>
      <w:bookmarkStart w:id="23" w:name="_Toc28359069"/>
      <w:bookmarkStart w:id="24" w:name="_Toc28358992"/>
      <w:bookmarkStart w:id="25" w:name="_Toc24621"/>
      <w:bookmarkStart w:id="26" w:name="_Toc18041"/>
      <w:bookmarkStart w:id="27" w:name="_Toc2583681"/>
      <w:bookmarkStart w:id="28" w:name="_Toc14034"/>
      <w:r>
        <w:rPr>
          <w:rFonts w:hint="eastAsia" w:ascii="宋体" w:hAnsi="宋体" w:cs="宋体"/>
          <w:b/>
          <w:bCs/>
          <w:color w:val="000000" w:themeColor="text1"/>
          <w:sz w:val="24"/>
          <w:szCs w:val="24"/>
          <w:highlight w:val="none"/>
          <w14:textFill>
            <w14:solidFill>
              <w14:schemeClr w14:val="tx1"/>
            </w14:solidFill>
          </w14:textFill>
        </w:rPr>
        <w:t>六、资格审查标准及方法</w:t>
      </w:r>
      <w:bookmarkEnd w:id="21"/>
      <w:bookmarkEnd w:id="22"/>
      <w:bookmarkEnd w:id="23"/>
      <w:bookmarkEnd w:id="24"/>
    </w:p>
    <w:p w14:paraId="21D202A5">
      <w:pPr>
        <w:ind w:firstLine="480"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本次资格</w:t>
      </w:r>
      <w:r>
        <w:rPr>
          <w:rFonts w:hint="eastAsia" w:ascii="宋体" w:hAnsi="宋体"/>
          <w:color w:val="000000" w:themeColor="text1"/>
          <w:sz w:val="24"/>
          <w:szCs w:val="24"/>
          <w:highlight w:val="none"/>
          <w:u w:val="none"/>
          <w:lang w:val="en-US" w:eastAsia="zh-CN"/>
          <w14:textFill>
            <w14:solidFill>
              <w14:schemeClr w14:val="tx1"/>
            </w14:solidFill>
          </w14:textFill>
        </w:rPr>
        <w:t>审查</w:t>
      </w:r>
      <w:r>
        <w:rPr>
          <w:rFonts w:hint="eastAsia" w:ascii="宋体" w:hAnsi="宋体"/>
          <w:color w:val="000000" w:themeColor="text1"/>
          <w:sz w:val="24"/>
          <w:szCs w:val="24"/>
          <w:highlight w:val="none"/>
          <w:u w:val="none"/>
          <w14:textFill>
            <w14:solidFill>
              <w14:schemeClr w14:val="tx1"/>
            </w14:solidFill>
          </w14:textFill>
        </w:rPr>
        <w:t>采用合格制，未参加本次资格</w:t>
      </w:r>
      <w:r>
        <w:rPr>
          <w:rFonts w:hint="eastAsia" w:ascii="宋体" w:hAnsi="宋体"/>
          <w:color w:val="000000" w:themeColor="text1"/>
          <w:sz w:val="24"/>
          <w:szCs w:val="24"/>
          <w:highlight w:val="none"/>
          <w:u w:val="none"/>
          <w:lang w:val="en-US" w:eastAsia="zh-CN"/>
          <w14:textFill>
            <w14:solidFill>
              <w14:schemeClr w14:val="tx1"/>
            </w14:solidFill>
          </w14:textFill>
        </w:rPr>
        <w:t>审查</w:t>
      </w:r>
      <w:r>
        <w:rPr>
          <w:rFonts w:hint="eastAsia" w:ascii="宋体" w:hAnsi="宋体"/>
          <w:color w:val="000000" w:themeColor="text1"/>
          <w:sz w:val="24"/>
          <w:szCs w:val="24"/>
          <w:highlight w:val="none"/>
          <w:u w:val="none"/>
          <w14:textFill>
            <w14:solidFill>
              <w14:schemeClr w14:val="tx1"/>
            </w14:solidFill>
          </w14:textFill>
        </w:rPr>
        <w:t>以及本次资格</w:t>
      </w:r>
      <w:r>
        <w:rPr>
          <w:rFonts w:hint="eastAsia" w:ascii="宋体" w:hAnsi="宋体"/>
          <w:color w:val="000000" w:themeColor="text1"/>
          <w:sz w:val="24"/>
          <w:szCs w:val="24"/>
          <w:highlight w:val="none"/>
          <w:u w:val="none"/>
          <w:lang w:val="en-US" w:eastAsia="zh-CN"/>
          <w14:textFill>
            <w14:solidFill>
              <w14:schemeClr w14:val="tx1"/>
            </w14:solidFill>
          </w14:textFill>
        </w:rPr>
        <w:t>审查</w:t>
      </w:r>
      <w:r>
        <w:rPr>
          <w:rFonts w:hint="eastAsia" w:ascii="宋体" w:hAnsi="宋体"/>
          <w:color w:val="000000" w:themeColor="text1"/>
          <w:sz w:val="24"/>
          <w:szCs w:val="24"/>
          <w:highlight w:val="none"/>
          <w:u w:val="none"/>
          <w14:textFill>
            <w14:solidFill>
              <w14:schemeClr w14:val="tx1"/>
            </w14:solidFill>
          </w14:textFill>
        </w:rPr>
        <w:t>不合格的供应商无法参加正式投标。</w:t>
      </w:r>
    </w:p>
    <w:bookmarkEnd w:id="25"/>
    <w:bookmarkEnd w:id="26"/>
    <w:bookmarkEnd w:id="27"/>
    <w:bookmarkEnd w:id="28"/>
    <w:p w14:paraId="2DE21794">
      <w:pPr>
        <w:pStyle w:val="3"/>
        <w:numPr>
          <w:ilvl w:val="0"/>
          <w:numId w:val="0"/>
        </w:numPr>
        <w:spacing w:before="0" w:after="0" w:line="240" w:lineRule="auto"/>
        <w:ind w:left="420" w:hanging="420"/>
        <w:rPr>
          <w:rFonts w:ascii="宋体" w:hAnsi="宋体" w:eastAsia="宋体" w:cs="宋体"/>
          <w:color w:val="000000" w:themeColor="text1"/>
          <w:highlight w:val="none"/>
          <w14:textFill>
            <w14:solidFill>
              <w14:schemeClr w14:val="tx1"/>
            </w14:solidFill>
          </w14:textFill>
        </w:rPr>
      </w:pPr>
      <w:bookmarkStart w:id="29" w:name="_Toc35393794"/>
      <w:bookmarkStart w:id="30" w:name="_Toc28359007"/>
      <w:bookmarkStart w:id="31" w:name="_Toc28359084"/>
      <w:bookmarkStart w:id="32" w:name="_Toc35393625"/>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、公告期限</w:t>
      </w:r>
      <w:bookmarkEnd w:id="29"/>
      <w:bookmarkEnd w:id="30"/>
      <w:bookmarkEnd w:id="31"/>
      <w:bookmarkEnd w:id="32"/>
    </w:p>
    <w:p w14:paraId="5C974BC5">
      <w:pPr>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自本公告发布之日起5个工作日。</w:t>
      </w:r>
    </w:p>
    <w:p w14:paraId="21782BA2">
      <w:pPr>
        <w:pStyle w:val="3"/>
        <w:numPr>
          <w:ilvl w:val="0"/>
          <w:numId w:val="0"/>
        </w:numPr>
        <w:spacing w:before="0" w:after="0" w:line="240" w:lineRule="auto"/>
        <w:ind w:left="420" w:hanging="420"/>
        <w:rPr>
          <w:rFonts w:ascii="宋体" w:hAnsi="宋体" w:eastAsia="宋体" w:cs="宋体"/>
          <w:color w:val="000000" w:themeColor="text1"/>
          <w:highlight w:val="none"/>
          <w14:textFill>
            <w14:solidFill>
              <w14:schemeClr w14:val="tx1"/>
            </w14:solidFill>
          </w14:textFill>
        </w:rPr>
      </w:pPr>
      <w:bookmarkStart w:id="33" w:name="_Toc35393626"/>
      <w:bookmarkStart w:id="34" w:name="_Toc35393795"/>
      <w:r>
        <w:rPr>
          <w:rFonts w:hint="eastAsia" w:ascii="宋体" w:hAnsi="宋体" w:eastAsia="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、其他补充事宜</w:t>
      </w:r>
      <w:bookmarkEnd w:id="33"/>
      <w:bookmarkEnd w:id="34"/>
    </w:p>
    <w:p w14:paraId="5BECAC5C">
      <w:pPr>
        <w:pStyle w:val="14"/>
        <w:ind w:left="495" w:firstLine="0" w:firstLineChars="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无</w:t>
      </w:r>
    </w:p>
    <w:p w14:paraId="59D5332C">
      <w:pPr>
        <w:pStyle w:val="3"/>
        <w:numPr>
          <w:ilvl w:val="0"/>
          <w:numId w:val="0"/>
        </w:numPr>
        <w:spacing w:before="0" w:after="0" w:line="240" w:lineRule="auto"/>
        <w:ind w:left="420" w:hanging="420"/>
        <w:rPr>
          <w:rFonts w:ascii="宋体" w:hAnsi="宋体" w:eastAsia="宋体" w:cs="宋体"/>
          <w:color w:val="000000" w:themeColor="text1"/>
          <w:highlight w:val="none"/>
          <w14:textFill>
            <w14:solidFill>
              <w14:schemeClr w14:val="tx1"/>
            </w14:solidFill>
          </w14:textFill>
        </w:rPr>
      </w:pPr>
      <w:bookmarkStart w:id="35" w:name="_Toc35393796"/>
      <w:bookmarkStart w:id="36" w:name="_Toc35393627"/>
      <w:bookmarkStart w:id="37" w:name="_Toc28359085"/>
      <w:bookmarkStart w:id="38" w:name="_Toc28359008"/>
      <w:r>
        <w:rPr>
          <w:rFonts w:hint="eastAsia" w:ascii="宋体" w:hAnsi="宋体" w:eastAsia="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、对本次招标提出询问，请按</w:t>
      </w:r>
      <w:r>
        <w:rPr>
          <w:rFonts w:ascii="宋体" w:hAnsi="宋体" w:eastAsia="宋体" w:cs="宋体"/>
          <w:color w:val="000000" w:themeColor="text1"/>
          <w:highlight w:val="none"/>
          <w14:textFill>
            <w14:solidFill>
              <w14:schemeClr w14:val="tx1"/>
            </w14:solidFill>
          </w14:textFill>
        </w:rPr>
        <w:t>以下方式</w:t>
      </w:r>
      <w:r>
        <w:rPr>
          <w:rFonts w:hint="eastAsia" w:ascii="宋体" w:hAnsi="宋体" w:eastAsia="宋体" w:cs="宋体"/>
          <w:color w:val="000000" w:themeColor="text1"/>
          <w:highlight w:val="none"/>
          <w14:textFill>
            <w14:solidFill>
              <w14:schemeClr w14:val="tx1"/>
            </w14:solidFill>
          </w14:textFill>
        </w:rPr>
        <w:t>联系。</w:t>
      </w:r>
      <w:bookmarkEnd w:id="35"/>
      <w:bookmarkEnd w:id="36"/>
      <w:bookmarkEnd w:id="37"/>
      <w:bookmarkEnd w:id="38"/>
    </w:p>
    <w:p w14:paraId="1328CC44">
      <w:pPr>
        <w:pStyle w:val="9"/>
        <w:shd w:val="clear" w:color="auto" w:fill="FFFFFF"/>
        <w:spacing w:before="0" w:beforeAutospacing="0" w:after="0" w:afterAutospacing="0"/>
        <w:ind w:firstLine="480" w:firstLineChars="20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1.招标人信息</w:t>
      </w:r>
    </w:p>
    <w:p w14:paraId="46A9CC8E">
      <w:pPr>
        <w:widowControl/>
        <w:shd w:val="clear" w:color="auto" w:fill="FFFFFF"/>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w:t>
      </w:r>
      <w:r>
        <w:rPr>
          <w:rFonts w:ascii="宋体" w:hAnsi="宋体" w:cs="宋体"/>
          <w:color w:val="000000" w:themeColor="text1"/>
          <w:kern w:val="0"/>
          <w:sz w:val="24"/>
          <w:szCs w:val="24"/>
          <w:highlight w:val="none"/>
          <w14:textFill>
            <w14:solidFill>
              <w14:schemeClr w14:val="tx1"/>
            </w14:solidFill>
          </w14:textFill>
        </w:rPr>
        <w:t> 称：</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w:t>
      </w:r>
      <w:r>
        <w:rPr>
          <w:rFonts w:hint="eastAsia" w:ascii="宋体" w:hAnsi="宋体" w:cs="宋体"/>
          <w:color w:val="000000" w:themeColor="text1"/>
          <w:kern w:val="0"/>
          <w:sz w:val="24"/>
          <w:szCs w:val="24"/>
          <w:highlight w:val="none"/>
          <w:u w:val="single"/>
          <w:lang w:eastAsia="zh-CN"/>
          <w14:textFill>
            <w14:solidFill>
              <w14:schemeClr w14:val="tx1"/>
            </w14:solidFill>
          </w14:textFill>
        </w:rPr>
        <w:t>南京林业</w:t>
      </w:r>
      <w:r>
        <w:rPr>
          <w:rFonts w:ascii="宋体" w:hAnsi="宋体" w:cs="宋体"/>
          <w:color w:val="000000" w:themeColor="text1"/>
          <w:kern w:val="0"/>
          <w:sz w:val="24"/>
          <w:szCs w:val="24"/>
          <w:highlight w:val="none"/>
          <w:u w:val="single"/>
          <w14:textFill>
            <w14:solidFill>
              <w14:schemeClr w14:val="tx1"/>
            </w14:solidFill>
          </w14:textFill>
        </w:rPr>
        <w:t>大学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2FBD8EDA">
      <w:pPr>
        <w:widowControl/>
        <w:shd w:val="clear" w:color="auto" w:fill="FFFFFF"/>
        <w:ind w:firstLine="480" w:firstLineChars="200"/>
        <w:jc w:val="left"/>
        <w:rPr>
          <w:rFonts w:hint="eastAsia" w:ascii="宋体" w:hAnsi="宋体" w:cs="宋体" w:eastAsia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w:t>
      </w:r>
      <w:r>
        <w:rPr>
          <w:rFonts w:ascii="宋体" w:hAnsi="宋体" w:cs="宋体"/>
          <w:color w:val="000000" w:themeColor="text1"/>
          <w:kern w:val="0"/>
          <w:sz w:val="24"/>
          <w:szCs w:val="24"/>
          <w:highlight w:val="none"/>
          <w14:textFill>
            <w14:solidFill>
              <w14:schemeClr w14:val="tx1"/>
            </w14:solidFill>
          </w14:textFill>
        </w:rPr>
        <w:t> 址：</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南京市玄武区龙蟠路159号</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p>
    <w:p w14:paraId="3A2E3676">
      <w:pPr>
        <w:widowControl/>
        <w:shd w:val="clear" w:color="auto" w:fill="FFFFFF"/>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联系方式：</w:t>
      </w:r>
      <w:r>
        <w:rPr>
          <w:rFonts w:ascii="宋体" w:hAnsi="宋体" w:cs="宋体"/>
          <w:color w:val="000000" w:themeColor="text1"/>
          <w:kern w:val="0"/>
          <w:sz w:val="24"/>
          <w:szCs w:val="24"/>
          <w:highlight w:val="none"/>
          <w:u w:val="single"/>
          <w14:textFill>
            <w14:solidFill>
              <w14:schemeClr w14:val="tx1"/>
            </w14:solidFill>
          </w14:textFill>
        </w:rPr>
        <w:t>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蒋老师</w:t>
      </w:r>
      <w:r>
        <w:rPr>
          <w:rFonts w:hint="eastAsia" w:ascii="宋体" w:hAnsi="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陆老师 </w:t>
      </w:r>
      <w:r>
        <w:rPr>
          <w:rFonts w:ascii="宋体" w:hAnsi="宋体" w:cs="宋体"/>
          <w:color w:val="000000" w:themeColor="text1"/>
          <w:kern w:val="0"/>
          <w:sz w:val="24"/>
          <w:szCs w:val="24"/>
          <w:highlight w:val="none"/>
          <w:u w:val="single"/>
          <w14:textFill>
            <w14:solidFill>
              <w14:schemeClr w14:val="tx1"/>
            </w14:solidFill>
          </w14:textFill>
        </w:rPr>
        <w:t>025-</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85428503</w:t>
      </w:r>
      <w:r>
        <w:rPr>
          <w:rFonts w:ascii="宋体" w:hAnsi="宋体" w:cs="宋体"/>
          <w:color w:val="000000" w:themeColor="text1"/>
          <w:kern w:val="0"/>
          <w:sz w:val="24"/>
          <w:szCs w:val="24"/>
          <w:highlight w:val="none"/>
          <w:u w:val="single"/>
          <w14:textFill>
            <w14:solidFill>
              <w14:schemeClr w14:val="tx1"/>
            </w14:solidFill>
          </w14:textFill>
        </w:rPr>
        <w:t xml:space="preserve">     </w:t>
      </w:r>
    </w:p>
    <w:p w14:paraId="4123AFC5">
      <w:pPr>
        <w:widowControl/>
        <w:shd w:val="clear" w:color="auto" w:fill="FFFFFF"/>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2.项目联系方式</w:t>
      </w:r>
    </w:p>
    <w:p w14:paraId="77BD3B2C">
      <w:pPr>
        <w:widowControl/>
        <w:shd w:val="clear" w:color="auto" w:fill="FFFFFF"/>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蒋</w:t>
      </w:r>
      <w:r>
        <w:rPr>
          <w:rFonts w:ascii="宋体" w:hAnsi="宋体" w:cs="宋体"/>
          <w:color w:val="000000" w:themeColor="text1"/>
          <w:kern w:val="0"/>
          <w:sz w:val="24"/>
          <w:szCs w:val="24"/>
          <w:highlight w:val="none"/>
          <w:u w:val="single"/>
          <w14:textFill>
            <w14:solidFill>
              <w14:schemeClr w14:val="tx1"/>
            </w14:solidFill>
          </w14:textFill>
        </w:rPr>
        <w:t xml:space="preserve">老师 </w:t>
      </w:r>
      <w:r>
        <w:rPr>
          <w:rFonts w:hint="eastAsia" w:ascii="宋体" w:hAnsi="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陆老师</w:t>
      </w:r>
      <w:r>
        <w:rPr>
          <w:rFonts w:ascii="宋体" w:hAnsi="宋体" w:cs="宋体"/>
          <w:color w:val="000000" w:themeColor="text1"/>
          <w:kern w:val="0"/>
          <w:sz w:val="24"/>
          <w:szCs w:val="24"/>
          <w:highlight w:val="none"/>
          <w:u w:val="single"/>
          <w14:textFill>
            <w14:solidFill>
              <w14:schemeClr w14:val="tx1"/>
            </w14:solidFill>
          </w14:textFill>
        </w:rPr>
        <w:t>       </w:t>
      </w:r>
    </w:p>
    <w:p w14:paraId="7CDF45B9">
      <w:pPr>
        <w:widowControl/>
        <w:shd w:val="clear" w:color="auto" w:fill="FFFFFF"/>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　　</w:t>
      </w:r>
      <w:r>
        <w:rPr>
          <w:rFonts w:ascii="宋体" w:hAnsi="宋体" w:cs="宋体"/>
          <w:color w:val="000000" w:themeColor="text1"/>
          <w:kern w:val="0"/>
          <w:sz w:val="24"/>
          <w:szCs w:val="24"/>
          <w:highlight w:val="none"/>
          <w14:textFill>
            <w14:solidFill>
              <w14:schemeClr w14:val="tx1"/>
            </w14:solidFill>
          </w14:textFill>
        </w:rPr>
        <w:t> </w:t>
      </w:r>
      <w:r>
        <w:rPr>
          <w:rFonts w:hint="eastAsia" w:ascii="宋体" w:hAnsi="宋体" w:cs="宋体"/>
          <w:color w:val="000000" w:themeColor="text1"/>
          <w:kern w:val="0"/>
          <w:sz w:val="24"/>
          <w:szCs w:val="24"/>
          <w:highlight w:val="none"/>
          <w14:textFill>
            <w14:solidFill>
              <w14:schemeClr w14:val="tx1"/>
            </w14:solidFill>
          </w14:textFill>
        </w:rPr>
        <w:t>话：</w:t>
      </w:r>
      <w:r>
        <w:rPr>
          <w:rFonts w:ascii="宋体" w:hAnsi="宋体" w:cs="宋体"/>
          <w:color w:val="000000" w:themeColor="text1"/>
          <w:kern w:val="0"/>
          <w:sz w:val="24"/>
          <w:szCs w:val="24"/>
          <w:highlight w:val="none"/>
          <w:u w:val="single"/>
          <w14:textFill>
            <w14:solidFill>
              <w14:schemeClr w14:val="tx1"/>
            </w14:solidFill>
          </w14:textFill>
        </w:rPr>
        <w:t>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025-</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85428503</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szCs w:val="24"/>
          <w:highlight w:val="none"/>
          <w:u w:val="single"/>
          <w14:textFill>
            <w14:solidFill>
              <w14:schemeClr w14:val="tx1"/>
            </w14:solidFill>
          </w14:textFill>
        </w:rPr>
        <w:t>　</w:t>
      </w:r>
    </w:p>
    <w:p w14:paraId="2FF78C2E">
      <w:pPr>
        <w:widowControl/>
        <w:ind w:firstLine="480"/>
        <w:jc w:val="right"/>
        <w:rPr>
          <w:rFonts w:ascii="宋体" w:hAnsi="宋体" w:cs="宋体"/>
          <w:color w:val="000000" w:themeColor="text1"/>
          <w:kern w:val="0"/>
          <w:sz w:val="24"/>
          <w:szCs w:val="24"/>
          <w:highlight w:val="none"/>
          <w14:textFill>
            <w14:solidFill>
              <w14:schemeClr w14:val="tx1"/>
            </w14:solidFill>
          </w14:textFill>
        </w:rPr>
      </w:pPr>
    </w:p>
    <w:p w14:paraId="53EE488E">
      <w:pPr>
        <w:widowControl/>
        <w:ind w:firstLine="480"/>
        <w:jc w:val="right"/>
        <w:rPr>
          <w:rFonts w:ascii="宋体" w:hAns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南京林业</w:t>
      </w:r>
      <w:r>
        <w:rPr>
          <w:rFonts w:hint="eastAsia" w:ascii="宋体" w:hAnsi="宋体" w:cs="宋体"/>
          <w:color w:val="000000" w:themeColor="text1"/>
          <w:kern w:val="0"/>
          <w:sz w:val="24"/>
          <w:szCs w:val="24"/>
          <w:highlight w:val="none"/>
          <w14:textFill>
            <w14:solidFill>
              <w14:schemeClr w14:val="tx1"/>
            </w14:solidFill>
          </w14:textFill>
        </w:rPr>
        <w:t>大学招标办公室</w:t>
      </w:r>
    </w:p>
    <w:p w14:paraId="60BA343E">
      <w:pPr>
        <w:widowControl/>
        <w:ind w:firstLine="480"/>
        <w:jc w:val="right"/>
        <w:rPr>
          <w:rFonts w:ascii="宋体" w:hAnsi="宋体"/>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2024年</w:t>
      </w:r>
      <w:r>
        <w:rPr>
          <w:rFonts w:hint="eastAsia" w:ascii="宋体" w:hAnsi="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日</w:t>
      </w:r>
    </w:p>
    <w:p w14:paraId="55F763CD">
      <w:pPr>
        <w:rPr>
          <w:color w:val="000000" w:themeColor="text1"/>
          <w:highlight w:val="none"/>
          <w14:textFill>
            <w14:solidFill>
              <w14:schemeClr w14:val="tx1"/>
            </w14:solidFill>
          </w14:textFill>
        </w:rPr>
      </w:pPr>
    </w:p>
    <w:p w14:paraId="174D0A4B">
      <w:pPr>
        <w:rPr>
          <w:color w:val="000000" w:themeColor="text1"/>
          <w:highlight w:val="none"/>
          <w14:textFill>
            <w14:solidFill>
              <w14:schemeClr w14:val="tx1"/>
            </w14:solidFill>
          </w14:textFill>
        </w:rPr>
      </w:pPr>
    </w:p>
    <w:p w14:paraId="12E5EF65">
      <w:pPr>
        <w:rPr>
          <w:color w:val="000000" w:themeColor="text1"/>
          <w:highlight w:val="none"/>
          <w14:textFill>
            <w14:solidFill>
              <w14:schemeClr w14:val="tx1"/>
            </w14:solidFill>
          </w14:textFill>
        </w:rPr>
      </w:pPr>
    </w:p>
    <w:p w14:paraId="373BD39D">
      <w:pPr>
        <w:rPr>
          <w:color w:val="000000" w:themeColor="text1"/>
          <w:highlight w:val="none"/>
          <w14:textFill>
            <w14:solidFill>
              <w14:schemeClr w14:val="tx1"/>
            </w14:solidFill>
          </w14:textFill>
        </w:rPr>
      </w:pPr>
    </w:p>
    <w:p w14:paraId="0AFDE115">
      <w:pPr>
        <w:rPr>
          <w:color w:val="000000" w:themeColor="text1"/>
          <w:highlight w:val="none"/>
          <w14:textFill>
            <w14:solidFill>
              <w14:schemeClr w14:val="tx1"/>
            </w14:solidFill>
          </w14:textFill>
        </w:rPr>
      </w:pPr>
    </w:p>
    <w:p w14:paraId="6579F286">
      <w:pPr>
        <w:rPr>
          <w:color w:val="000000" w:themeColor="text1"/>
          <w:highlight w:val="none"/>
          <w14:textFill>
            <w14:solidFill>
              <w14:schemeClr w14:val="tx1"/>
            </w14:solidFill>
          </w14:textFill>
        </w:rPr>
      </w:pPr>
    </w:p>
    <w:p w14:paraId="7EFA48A4">
      <w:pPr>
        <w:rPr>
          <w:color w:val="000000" w:themeColor="text1"/>
          <w:highlight w:val="none"/>
          <w14:textFill>
            <w14:solidFill>
              <w14:schemeClr w14:val="tx1"/>
            </w14:solidFill>
          </w14:textFill>
        </w:rPr>
      </w:pPr>
    </w:p>
    <w:p w14:paraId="59609AC2">
      <w:pPr>
        <w:rPr>
          <w:color w:val="000000" w:themeColor="text1"/>
          <w:highlight w:val="none"/>
          <w14:textFill>
            <w14:solidFill>
              <w14:schemeClr w14:val="tx1"/>
            </w14:solidFill>
          </w14:textFill>
        </w:rPr>
      </w:pPr>
    </w:p>
    <w:p w14:paraId="667568AC">
      <w:pPr>
        <w:rPr>
          <w:color w:val="000000" w:themeColor="text1"/>
          <w:highlight w:val="none"/>
          <w14:textFill>
            <w14:solidFill>
              <w14:schemeClr w14:val="tx1"/>
            </w14:solidFill>
          </w14:textFill>
        </w:rPr>
      </w:pPr>
    </w:p>
    <w:p w14:paraId="6DCC60CA">
      <w:pPr>
        <w:rPr>
          <w:color w:val="000000" w:themeColor="text1"/>
          <w:highlight w:val="none"/>
          <w14:textFill>
            <w14:solidFill>
              <w14:schemeClr w14:val="tx1"/>
            </w14:solidFill>
          </w14:textFill>
        </w:rPr>
      </w:pPr>
    </w:p>
    <w:p w14:paraId="5057C319">
      <w:pPr>
        <w:rPr>
          <w:color w:val="000000" w:themeColor="text1"/>
          <w:highlight w:val="none"/>
          <w14:textFill>
            <w14:solidFill>
              <w14:schemeClr w14:val="tx1"/>
            </w14:solidFill>
          </w14:textFill>
        </w:rPr>
      </w:pPr>
    </w:p>
    <w:p w14:paraId="7B2A33E1">
      <w:pPr>
        <w:rPr>
          <w:color w:val="000000" w:themeColor="text1"/>
          <w:highlight w:val="none"/>
          <w14:textFill>
            <w14:solidFill>
              <w14:schemeClr w14:val="tx1"/>
            </w14:solidFill>
          </w14:textFill>
        </w:rPr>
      </w:pPr>
    </w:p>
    <w:p w14:paraId="3394E5A8">
      <w:pPr>
        <w:rPr>
          <w:color w:val="000000" w:themeColor="text1"/>
          <w:highlight w:val="none"/>
          <w14:textFill>
            <w14:solidFill>
              <w14:schemeClr w14:val="tx1"/>
            </w14:solidFill>
          </w14:textFill>
        </w:rPr>
      </w:pPr>
    </w:p>
    <w:p w14:paraId="6AF6BB9B">
      <w:pPr>
        <w:rPr>
          <w:color w:val="000000" w:themeColor="text1"/>
          <w:highlight w:val="none"/>
          <w14:textFill>
            <w14:solidFill>
              <w14:schemeClr w14:val="tx1"/>
            </w14:solidFill>
          </w14:textFill>
        </w:rPr>
      </w:pPr>
    </w:p>
    <w:p w14:paraId="00BB2F0D">
      <w:pPr>
        <w:rPr>
          <w:color w:val="000000" w:themeColor="text1"/>
          <w:highlight w:val="none"/>
          <w14:textFill>
            <w14:solidFill>
              <w14:schemeClr w14:val="tx1"/>
            </w14:solidFill>
          </w14:textFill>
        </w:rPr>
      </w:pPr>
    </w:p>
    <w:p w14:paraId="5A56CDB0">
      <w:pPr>
        <w:rPr>
          <w:color w:val="000000" w:themeColor="text1"/>
          <w:highlight w:val="none"/>
          <w14:textFill>
            <w14:solidFill>
              <w14:schemeClr w14:val="tx1"/>
            </w14:solidFill>
          </w14:textFill>
        </w:rPr>
      </w:pPr>
    </w:p>
    <w:p w14:paraId="03771863">
      <w:pPr>
        <w:rPr>
          <w:color w:val="000000" w:themeColor="text1"/>
          <w:highlight w:val="none"/>
          <w14:textFill>
            <w14:solidFill>
              <w14:schemeClr w14:val="tx1"/>
            </w14:solidFill>
          </w14:textFill>
        </w:rPr>
      </w:pPr>
    </w:p>
    <w:p w14:paraId="36807D43">
      <w:pPr>
        <w:rPr>
          <w:color w:val="000000" w:themeColor="text1"/>
          <w:highlight w:val="none"/>
          <w14:textFill>
            <w14:solidFill>
              <w14:schemeClr w14:val="tx1"/>
            </w14:solidFill>
          </w14:textFill>
        </w:rPr>
      </w:pPr>
    </w:p>
    <w:p w14:paraId="3E836B50">
      <w:pPr>
        <w:rPr>
          <w:color w:val="000000" w:themeColor="text1"/>
          <w:highlight w:val="none"/>
          <w14:textFill>
            <w14:solidFill>
              <w14:schemeClr w14:val="tx1"/>
            </w14:solidFill>
          </w14:textFill>
        </w:rPr>
      </w:pPr>
    </w:p>
    <w:p w14:paraId="4B3643EB">
      <w:pPr>
        <w:rPr>
          <w:color w:val="000000" w:themeColor="text1"/>
          <w:highlight w:val="none"/>
          <w14:textFill>
            <w14:solidFill>
              <w14:schemeClr w14:val="tx1"/>
            </w14:solidFill>
          </w14:textFill>
        </w:rPr>
      </w:pPr>
    </w:p>
    <w:p w14:paraId="77B5B19C">
      <w:pPr>
        <w:rPr>
          <w:color w:val="000000" w:themeColor="text1"/>
          <w:highlight w:val="none"/>
          <w14:textFill>
            <w14:solidFill>
              <w14:schemeClr w14:val="tx1"/>
            </w14:solidFill>
          </w14:textFill>
        </w:rPr>
      </w:pPr>
    </w:p>
    <w:p w14:paraId="05933079">
      <w:pPr>
        <w:rPr>
          <w:color w:val="000000" w:themeColor="text1"/>
          <w:highlight w:val="none"/>
          <w14:textFill>
            <w14:solidFill>
              <w14:schemeClr w14:val="tx1"/>
            </w14:solidFill>
          </w14:textFill>
        </w:rPr>
      </w:pPr>
    </w:p>
    <w:p w14:paraId="73BE529A">
      <w:pPr>
        <w:rPr>
          <w:color w:val="000000" w:themeColor="text1"/>
          <w:highlight w:val="none"/>
          <w14:textFill>
            <w14:solidFill>
              <w14:schemeClr w14:val="tx1"/>
            </w14:solidFill>
          </w14:textFill>
        </w:rPr>
      </w:pPr>
    </w:p>
    <w:p w14:paraId="2E22D48B">
      <w:pPr>
        <w:rPr>
          <w:color w:val="000000" w:themeColor="text1"/>
          <w:highlight w:val="none"/>
          <w14:textFill>
            <w14:solidFill>
              <w14:schemeClr w14:val="tx1"/>
            </w14:solidFill>
          </w14:textFill>
        </w:rPr>
      </w:pPr>
    </w:p>
    <w:p w14:paraId="326E330B">
      <w:pPr>
        <w:rPr>
          <w:color w:val="000000" w:themeColor="text1"/>
          <w:highlight w:val="none"/>
          <w14:textFill>
            <w14:solidFill>
              <w14:schemeClr w14:val="tx1"/>
            </w14:solidFill>
          </w14:textFill>
        </w:rPr>
      </w:pPr>
    </w:p>
    <w:p w14:paraId="12FA9545">
      <w:pPr>
        <w:rPr>
          <w:color w:val="000000" w:themeColor="text1"/>
          <w:highlight w:val="none"/>
          <w14:textFill>
            <w14:solidFill>
              <w14:schemeClr w14:val="tx1"/>
            </w14:solidFill>
          </w14:textFill>
        </w:rPr>
      </w:pPr>
    </w:p>
    <w:p w14:paraId="48A69F7E">
      <w:pPr>
        <w:rPr>
          <w:color w:val="000000" w:themeColor="text1"/>
          <w:highlight w:val="none"/>
          <w14:textFill>
            <w14:solidFill>
              <w14:schemeClr w14:val="tx1"/>
            </w14:solidFill>
          </w14:textFill>
        </w:rPr>
      </w:pPr>
    </w:p>
    <w:p w14:paraId="3024B79E">
      <w:pPr>
        <w:rPr>
          <w:color w:val="000000" w:themeColor="text1"/>
          <w:highlight w:val="none"/>
          <w14:textFill>
            <w14:solidFill>
              <w14:schemeClr w14:val="tx1"/>
            </w14:solidFill>
          </w14:textFill>
        </w:rPr>
      </w:pPr>
    </w:p>
    <w:p w14:paraId="45ECFA1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86DF567">
      <w:pPr>
        <w:numPr>
          <w:ilvl w:val="0"/>
          <w:numId w:val="0"/>
        </w:numPr>
        <w:jc w:val="both"/>
        <w:rPr>
          <w:rFonts w:hint="eastAsia" w:ascii="宋体" w:hAnsi="宋体" w:eastAsia="宋体" w:cs="宋体"/>
          <w:color w:val="000000" w:themeColor="text1"/>
          <w:highlight w:val="none"/>
          <w14:textFill>
            <w14:solidFill>
              <w14:schemeClr w14:val="tx1"/>
            </w14:solidFill>
          </w14:textFill>
        </w:rPr>
      </w:pPr>
    </w:p>
    <w:p w14:paraId="6DEDCAAC">
      <w:pPr>
        <w:numPr>
          <w:ilvl w:val="0"/>
          <w:numId w:val="3"/>
        </w:numPr>
        <w:jc w:val="center"/>
        <w:rPr>
          <w:rFonts w:hint="default" w:ascii="黑体" w:hAnsi="黑体" w:eastAsia="黑体" w:cs="黑体"/>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bCs/>
          <w:color w:val="000000" w:themeColor="text1"/>
          <w:sz w:val="24"/>
          <w:szCs w:val="24"/>
          <w:highlight w:val="none"/>
          <w14:textFill>
            <w14:solidFill>
              <w14:schemeClr w14:val="tx1"/>
            </w14:solidFill>
          </w14:textFill>
        </w:rPr>
        <w:t xml:space="preserve"> </w:t>
      </w:r>
      <w:r>
        <w:rPr>
          <w:rFonts w:hint="eastAsia" w:ascii="黑体" w:hAnsi="黑体" w:eastAsia="黑体" w:cs="黑体"/>
          <w:bCs/>
          <w:color w:val="000000" w:themeColor="text1"/>
          <w:sz w:val="24"/>
          <w:szCs w:val="24"/>
          <w:highlight w:val="none"/>
          <w:lang w:val="en-US" w:eastAsia="zh-CN"/>
          <w14:textFill>
            <w14:solidFill>
              <w14:schemeClr w14:val="tx1"/>
            </w14:solidFill>
          </w14:textFill>
        </w:rPr>
        <w:t>投标人须知</w:t>
      </w:r>
    </w:p>
    <w:p w14:paraId="156706B1">
      <w:pPr>
        <w:spacing w:line="360" w:lineRule="auto"/>
        <w:ind w:firstLine="1687"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供应商须知前附表与正文内容相抵触的，以正文为准。</w:t>
      </w:r>
    </w:p>
    <w:tbl>
      <w:tblPr>
        <w:tblStyle w:val="10"/>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562"/>
      </w:tblGrid>
      <w:tr w14:paraId="4E36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Align w:val="center"/>
          </w:tcPr>
          <w:p w14:paraId="549F400F">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8562" w:type="dxa"/>
            <w:vAlign w:val="center"/>
          </w:tcPr>
          <w:p w14:paraId="2242DA6D">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内  容</w:t>
            </w:r>
          </w:p>
        </w:tc>
      </w:tr>
      <w:tr w14:paraId="72A8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8" w:type="dxa"/>
            <w:vAlign w:val="center"/>
          </w:tcPr>
          <w:p w14:paraId="45F2C71F">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8562" w:type="dxa"/>
            <w:vAlign w:val="center"/>
          </w:tcPr>
          <w:p w14:paraId="2B0C1D9E">
            <w:pPr>
              <w:tabs>
                <w:tab w:val="left" w:pos="406"/>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lang w:eastAsia="zh-CN"/>
                <w14:textFill>
                  <w14:solidFill>
                    <w14:schemeClr w14:val="tx1"/>
                  </w14:solidFill>
                </w14:textFill>
              </w:rPr>
              <w:t>南京林业大学2024-202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lang w:eastAsia="zh-CN"/>
                <w14:textFill>
                  <w14:solidFill>
                    <w14:schemeClr w14:val="tx1"/>
                  </w14:solidFill>
                </w14:textFill>
              </w:rPr>
              <w:t>代理</w:t>
            </w:r>
            <w:r>
              <w:rPr>
                <w:rFonts w:hint="eastAsia" w:ascii="宋体" w:hAnsi="宋体" w:eastAsia="宋体" w:cs="宋体"/>
                <w:color w:val="000000" w:themeColor="text1"/>
                <w:highlight w:val="none"/>
                <w:lang w:val="en-US" w:eastAsia="zh-CN"/>
                <w14:textFill>
                  <w14:solidFill>
                    <w14:schemeClr w14:val="tx1"/>
                  </w14:solidFill>
                </w14:textFill>
              </w:rPr>
              <w:t>机构</w:t>
            </w:r>
            <w:r>
              <w:rPr>
                <w:rFonts w:hint="eastAsia" w:ascii="宋体" w:hAnsi="宋体" w:eastAsia="宋体" w:cs="宋体"/>
                <w:color w:val="000000" w:themeColor="text1"/>
                <w:highlight w:val="none"/>
                <w:lang w:eastAsia="zh-CN"/>
                <w14:textFill>
                  <w14:solidFill>
                    <w14:schemeClr w14:val="tx1"/>
                  </w14:solidFill>
                </w14:textFill>
              </w:rPr>
              <w:t>遴选项目</w:t>
            </w:r>
          </w:p>
          <w:p w14:paraId="72F142D8">
            <w:pPr>
              <w:spacing w:line="400" w:lineRule="exact"/>
              <w:rPr>
                <w:rFonts w:hint="default"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文件编号：NLZB2</w:t>
            </w:r>
            <w:r>
              <w:rPr>
                <w:rFonts w:hint="eastAsia" w:ascii="宋体" w:hAnsi="宋体" w:eastAsia="宋体" w:cs="宋体"/>
                <w:color w:val="000000" w:themeColor="text1"/>
                <w:highlight w:val="none"/>
                <w:lang w:val="en-US" w:eastAsia="zh-CN"/>
                <w14:textFill>
                  <w14:solidFill>
                    <w14:schemeClr w14:val="tx1"/>
                  </w14:solidFill>
                </w14:textFill>
              </w:rPr>
              <w:t>024106</w:t>
            </w:r>
          </w:p>
        </w:tc>
      </w:tr>
      <w:tr w14:paraId="1909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8" w:type="dxa"/>
            <w:vAlign w:val="center"/>
          </w:tcPr>
          <w:p w14:paraId="4682D000">
            <w:pPr>
              <w:spacing w:line="400" w:lineRule="exact"/>
              <w:ind w:right="10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8562" w:type="dxa"/>
            <w:vAlign w:val="center"/>
          </w:tcPr>
          <w:p w14:paraId="1BA6DC40">
            <w:pPr>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采购组织人：南京林业大学</w:t>
            </w:r>
          </w:p>
          <w:p w14:paraId="7BCE1407">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采购组织人地址：南京市玄武区龙蟠路159号</w:t>
            </w:r>
          </w:p>
        </w:tc>
      </w:tr>
      <w:tr w14:paraId="4BA2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8" w:type="dxa"/>
            <w:vAlign w:val="center"/>
          </w:tcPr>
          <w:p w14:paraId="115B6DB2">
            <w:pPr>
              <w:spacing w:line="400" w:lineRule="exact"/>
              <w:ind w:right="10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8562" w:type="dxa"/>
            <w:vAlign w:val="center"/>
          </w:tcPr>
          <w:p w14:paraId="295A911D">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项目服务时间：202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日—202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t>日（服务期：</w:t>
            </w:r>
            <w:r>
              <w:rPr>
                <w:rFonts w:hint="eastAsia" w:ascii="宋体" w:hAnsi="宋体" w:eastAsia="宋体" w:cs="宋体"/>
                <w:color w:val="000000" w:themeColor="text1"/>
                <w:highlight w:val="none"/>
                <w:lang w:val="en-US"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年）</w:t>
            </w:r>
          </w:p>
        </w:tc>
      </w:tr>
      <w:tr w14:paraId="10D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73F16CD">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8562" w:type="dxa"/>
            <w:vAlign w:val="center"/>
          </w:tcPr>
          <w:p w14:paraId="61E1D39D">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资格审查</w:t>
            </w:r>
            <w:r>
              <w:rPr>
                <w:rFonts w:hint="eastAsia" w:ascii="宋体" w:hAnsi="宋体" w:eastAsia="宋体" w:cs="宋体"/>
                <w:color w:val="000000" w:themeColor="text1"/>
                <w:highlight w:val="none"/>
                <w14:textFill>
                  <w14:solidFill>
                    <w14:schemeClr w14:val="tx1"/>
                  </w14:solidFill>
                </w14:textFill>
              </w:rPr>
              <w:t>要求：</w:t>
            </w:r>
          </w:p>
          <w:p w14:paraId="6828D64C">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满足《中华人民共和国政府采购法》第二十二条规定；</w:t>
            </w:r>
          </w:p>
          <w:p w14:paraId="6F10731C">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1 具有独立承担民事责任的能力（提供法人或者其他组织的营业执照复印件）；</w:t>
            </w:r>
          </w:p>
          <w:p w14:paraId="7397D625">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2 法人代表授权书（原件）及法定代表人、授权代表身份证复印件（如果是法定代表人直接参与报价的可以不提供授权书）；</w:t>
            </w:r>
          </w:p>
          <w:p w14:paraId="758811A7">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3 具有良好的商业信誉和健全的财务会计制度（提供距投标响应文件提交截止时间六个月内任意一月份的财务状况报告（至少包括资产负债表和利润表）（法人或者其他组织成立未满三个月的可以不提供）或银行出具的资信证书（复印件）（投标截止时间前六个月内），或其经审计的2023年度财务报告复印件）；</w:t>
            </w:r>
          </w:p>
          <w:p w14:paraId="448071B0">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4 具有履行合同所必需的设备和专业技术能力（根据项目需求提供履行合同所必需的设备和专业技术能力的证明材料或加盖公章的承诺函原件）；</w:t>
            </w:r>
          </w:p>
          <w:p w14:paraId="2BD260D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5 有依法缴纳税收和社会保障资金的良好记录（提供参加本次采购活动前半年内至少一个月依法缴纳税收和社会保障资金的有效凭据复印件加盖</w:t>
            </w:r>
            <w:r>
              <w:rPr>
                <w:rFonts w:hint="eastAsia" w:ascii="宋体" w:hAnsi="宋体" w:eastAsia="宋体" w:cs="宋体"/>
                <w:color w:val="000000" w:themeColor="text1"/>
                <w:highlight w:val="none"/>
                <w:lang w:val="en-US"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公章，依法免税或不需要缴纳社会保障资金的供应商，应提供相应证明文件）；</w:t>
            </w:r>
          </w:p>
          <w:p w14:paraId="7E14A66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6 自2021年</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月1日以来，在经营活动中没有重大违法记录（提供承诺书原件，格式自拟，重大违法记录是指供应商因违法经营受到刑事处罚或责令停产停业、吊销许可证或者执照、较大数额罚款等行政处罚）；</w:t>
            </w:r>
          </w:p>
          <w:p w14:paraId="1A60F3D3">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7 法律、行政法规规定的其他条件。</w:t>
            </w:r>
          </w:p>
          <w:p w14:paraId="101C3B28">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2本项目的特定资格要求：</w:t>
            </w:r>
          </w:p>
          <w:p w14:paraId="76428358">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.1 场地要求</w:t>
            </w:r>
          </w:p>
          <w:p w14:paraId="2F886F4A">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在南京市城区（不包含溧水区、高淳区、六合区）具有固定营业场所、招标必备的场地及配套的设备设施，须提供场地的所有权或使用权证明材料。</w:t>
            </w:r>
          </w:p>
          <w:p w14:paraId="59D07A3F">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2.2 名录登记</w:t>
            </w:r>
          </w:p>
          <w:p w14:paraId="43399ED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投标人须在江苏政府采购网完成名录登记，并被纳入财政部政府采购代理机构库（提供在最新的江苏省政府采购代理机构资格名单的网站截图等证明材料）。</w:t>
            </w:r>
          </w:p>
          <w:p w14:paraId="605246CF">
            <w:pPr>
              <w:spacing w:line="40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4.2.3 </w:t>
            </w:r>
            <w:r>
              <w:rPr>
                <w:rFonts w:hint="eastAsia" w:ascii="宋体" w:hAnsi="宋体" w:eastAsia="宋体" w:cs="宋体"/>
                <w:color w:val="000000" w:themeColor="text1"/>
                <w:highlight w:val="none"/>
                <w14:textFill>
                  <w14:solidFill>
                    <w14:schemeClr w14:val="tx1"/>
                  </w14:solidFill>
                </w14:textFill>
              </w:rPr>
              <w:t>项目负责人应具有中级技术职称（提供职称证书），并提供与投标人签订的有效劳动合同复印件、社保机构出具的近六个月的投标人为其缴纳的社会保险证明材料原件（有社保中心参保缴费证明电子专用章的社保材料可视为原件）。</w:t>
            </w:r>
          </w:p>
          <w:p w14:paraId="042C48FC">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3.拒绝下述供应商参加本次采购活动：</w:t>
            </w:r>
          </w:p>
          <w:p w14:paraId="6060D3CB">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3.1 供应商单位负责人为同一人或者存在直接控股、管理关系的不同供应商，不得参加同一合同项下的政府采购活动。</w:t>
            </w:r>
          </w:p>
          <w:p w14:paraId="49D4529C">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3.2 凡为采购项目提供整体设计、规范编制或者项目管理、监理、检测等服务的供应商，不得再参加本项目的采购活动。</w:t>
            </w:r>
          </w:p>
          <w:p w14:paraId="6A3D1E18">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拒绝列入失信被执行人、重大税收违法</w:t>
            </w:r>
            <w:r>
              <w:rPr>
                <w:rFonts w:hint="eastAsia" w:ascii="宋体" w:hAnsi="宋体" w:eastAsia="宋体" w:cs="宋体"/>
                <w:color w:val="000000" w:themeColor="text1"/>
                <w:highlight w:val="none"/>
                <w:lang w:val="en-US" w:eastAsia="zh-CN"/>
                <w14:textFill>
                  <w14:solidFill>
                    <w14:schemeClr w14:val="tx1"/>
                  </w14:solidFill>
                </w14:textFill>
              </w:rPr>
              <w:t>失信主体</w:t>
            </w:r>
            <w:r>
              <w:rPr>
                <w:rFonts w:hint="eastAsia" w:ascii="宋体" w:hAnsi="宋体" w:eastAsia="宋体" w:cs="宋体"/>
                <w:color w:val="000000" w:themeColor="text1"/>
                <w:highlight w:val="none"/>
                <w14:textFill>
                  <w14:solidFill>
                    <w14:schemeClr w14:val="tx1"/>
                  </w14:solidFill>
                </w14:textFill>
              </w:rPr>
              <w:t>、政府采购严重违法失信行为记录名单的供应商参与政府采购活动。招标人在项目评审时通过“信用中国”网站(www.creditchina.gov.cn)、中国政府采购网(www.ccgp.gov.cn)、“信用中国（江苏）”网站（www.jscredit.cn）等渠道查询供应商在招标公告发布之日前的信用记录并保存。</w:t>
            </w:r>
          </w:p>
        </w:tc>
      </w:tr>
      <w:tr w14:paraId="06FA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28" w:type="dxa"/>
            <w:vAlign w:val="center"/>
          </w:tcPr>
          <w:p w14:paraId="4F06D1DF">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8562" w:type="dxa"/>
            <w:vAlign w:val="center"/>
          </w:tcPr>
          <w:p w14:paraId="7237727A">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招标文件获取时间：202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03</w:t>
            </w:r>
            <w:r>
              <w:rPr>
                <w:rFonts w:hint="eastAsia" w:ascii="宋体" w:hAnsi="宋体" w:eastAsia="宋体" w:cs="宋体"/>
                <w:color w:val="000000" w:themeColor="text1"/>
                <w:highlight w:val="none"/>
                <w14:textFill>
                  <w14:solidFill>
                    <w14:schemeClr w14:val="tx1"/>
                  </w14:solidFill>
                </w14:textFill>
              </w:rPr>
              <w:t>日至202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日，全天（北京时间，法定节假日除外）</w:t>
            </w:r>
          </w:p>
          <w:p w14:paraId="064838C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地点：南京</w:t>
            </w:r>
            <w:r>
              <w:rPr>
                <w:rFonts w:hint="eastAsia" w:ascii="宋体" w:hAnsi="宋体" w:eastAsia="宋体" w:cs="宋体"/>
                <w:color w:val="000000" w:themeColor="text1"/>
                <w:highlight w:val="none"/>
                <w:lang w:val="en-US" w:eastAsia="zh-CN"/>
                <w14:textFill>
                  <w14:solidFill>
                    <w14:schemeClr w14:val="tx1"/>
                  </w14:solidFill>
                </w14:textFill>
              </w:rPr>
              <w:t>林业</w:t>
            </w:r>
            <w:r>
              <w:rPr>
                <w:rFonts w:hint="eastAsia" w:ascii="宋体" w:hAnsi="宋体" w:eastAsia="宋体" w:cs="宋体"/>
                <w:color w:val="000000" w:themeColor="text1"/>
                <w:highlight w:val="none"/>
                <w14:textFill>
                  <w14:solidFill>
                    <w14:schemeClr w14:val="tx1"/>
                  </w14:solidFill>
                </w14:textFill>
              </w:rPr>
              <w:t>大学</w:t>
            </w:r>
            <w:r>
              <w:rPr>
                <w:rFonts w:hint="eastAsia" w:ascii="宋体" w:hAnsi="宋体" w:eastAsia="宋体" w:cs="宋体"/>
                <w:color w:val="000000" w:themeColor="text1"/>
                <w:highlight w:val="none"/>
                <w:lang w:val="en-US" w:eastAsia="zh-CN"/>
                <w14:textFill>
                  <w14:solidFill>
                    <w14:schemeClr w14:val="tx1"/>
                  </w14:solidFill>
                </w14:textFill>
              </w:rPr>
              <w:t>国有资产管理处、招标办公室官网</w:t>
            </w:r>
          </w:p>
          <w:p w14:paraId="3973B164">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方式：网上下载</w:t>
            </w:r>
          </w:p>
          <w:p w14:paraId="5057CD5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售价：</w:t>
            </w:r>
            <w:r>
              <w:rPr>
                <w:rFonts w:hint="eastAsia" w:ascii="宋体" w:hAnsi="宋体" w:eastAsia="宋体" w:cs="宋体"/>
                <w:color w:val="000000" w:themeColor="text1"/>
                <w:highlight w:val="none"/>
                <w:lang w:val="en-US" w:eastAsia="zh-CN"/>
                <w14:textFill>
                  <w14:solidFill>
                    <w14:schemeClr w14:val="tx1"/>
                  </w14:solidFill>
                </w14:textFill>
              </w:rPr>
              <w:t>叁</w:t>
            </w:r>
            <w:r>
              <w:rPr>
                <w:rFonts w:hint="eastAsia" w:ascii="宋体" w:hAnsi="宋体" w:eastAsia="宋体" w:cs="宋体"/>
                <w:color w:val="000000" w:themeColor="text1"/>
                <w:highlight w:val="none"/>
                <w14:textFill>
                  <w14:solidFill>
                    <w14:schemeClr w14:val="tx1"/>
                  </w14:solidFill>
                </w14:textFill>
              </w:rPr>
              <w:t>佰元整/份</w:t>
            </w:r>
          </w:p>
          <w:p w14:paraId="55D57D6C">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资格</w:t>
            </w:r>
            <w:r>
              <w:rPr>
                <w:rFonts w:hint="eastAsia" w:ascii="宋体" w:hAnsi="宋体" w:eastAsia="宋体" w:cs="宋体"/>
                <w:color w:val="000000" w:themeColor="text1"/>
                <w:highlight w:val="none"/>
                <w:lang w:val="en-US" w:eastAsia="zh-CN"/>
                <w14:textFill>
                  <w14:solidFill>
                    <w14:schemeClr w14:val="tx1"/>
                  </w14:solidFill>
                </w14:textFill>
              </w:rPr>
              <w:t>审查</w:t>
            </w:r>
            <w:r>
              <w:rPr>
                <w:rFonts w:hint="eastAsia" w:ascii="宋体" w:hAnsi="宋体" w:eastAsia="宋体" w:cs="宋体"/>
                <w:color w:val="000000" w:themeColor="text1"/>
                <w:highlight w:val="none"/>
                <w14:textFill>
                  <w14:solidFill>
                    <w14:schemeClr w14:val="tx1"/>
                  </w14:solidFill>
                </w14:textFill>
              </w:rPr>
              <w:t>需携带以下资料：</w:t>
            </w:r>
          </w:p>
          <w:p w14:paraId="4E541AAA">
            <w:pPr>
              <w:spacing w:line="40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法人代表授权书（原件）及法定代表人、授权代表身份证复印件（如果是法定代表人直接参与的可以不提供授权书）。</w:t>
            </w:r>
          </w:p>
          <w:p w14:paraId="1D2FDB60">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若资格审查要求提供原件核查的</w:t>
            </w:r>
            <w:r>
              <w:rPr>
                <w:rFonts w:hint="eastAsia" w:ascii="宋体" w:hAnsi="宋体" w:eastAsia="宋体" w:cs="宋体"/>
                <w:color w:val="000000" w:themeColor="text1"/>
                <w:highlight w:val="none"/>
                <w14:textFill>
                  <w14:solidFill>
                    <w14:schemeClr w14:val="tx1"/>
                  </w14:solidFill>
                </w14:textFill>
              </w:rPr>
              <w:t>，原件供现场核查并退还。</w:t>
            </w:r>
          </w:p>
          <w:p w14:paraId="2C8665E4">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供资格审查</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val="en-US" w:eastAsia="zh-CN"/>
                <w14:textFill>
                  <w14:solidFill>
                    <w14:schemeClr w14:val="tx1"/>
                  </w14:solidFill>
                </w14:textFill>
              </w:rPr>
              <w:t>资料</w:t>
            </w:r>
            <w:r>
              <w:rPr>
                <w:rFonts w:hint="eastAsia" w:ascii="宋体" w:hAnsi="宋体" w:eastAsia="宋体" w:cs="宋体"/>
                <w:color w:val="000000" w:themeColor="text1"/>
                <w:highlight w:val="none"/>
                <w14:textFill>
                  <w14:solidFill>
                    <w14:schemeClr w14:val="tx1"/>
                  </w14:solidFill>
                </w14:textFill>
              </w:rPr>
              <w:t>，须装订成册。</w:t>
            </w:r>
          </w:p>
          <w:p w14:paraId="17F91113">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资格审查</w:t>
            </w:r>
            <w:r>
              <w:rPr>
                <w:rFonts w:hint="eastAsia" w:ascii="宋体" w:hAnsi="宋体" w:eastAsia="宋体" w:cs="宋体"/>
                <w:color w:val="000000" w:themeColor="text1"/>
                <w:highlight w:val="none"/>
                <w14:textFill>
                  <w14:solidFill>
                    <w14:schemeClr w14:val="tx1"/>
                  </w14:solidFill>
                </w14:textFill>
              </w:rPr>
              <w:t>资料不接收邮寄、快递。</w:t>
            </w:r>
          </w:p>
          <w:p w14:paraId="2379E837">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）供应商须对其所提供资料的真实性负责，如有作假，一经发现立即取消报价资格，并将其列入不良行为记录名单。</w:t>
            </w:r>
          </w:p>
        </w:tc>
      </w:tr>
      <w:tr w14:paraId="1CA7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vAlign w:val="center"/>
          </w:tcPr>
          <w:p w14:paraId="6DFB5E45">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8562" w:type="dxa"/>
            <w:vAlign w:val="center"/>
          </w:tcPr>
          <w:p w14:paraId="39D3A560">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响应文件接收信息：</w:t>
            </w:r>
          </w:p>
          <w:p w14:paraId="056C1215">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（1）响应文件统一接收时间： 202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日9:00-</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（北京时间）</w:t>
            </w:r>
          </w:p>
          <w:p w14:paraId="1BFADA41">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（2）响应文件接收地点：南京市玄武区龙蟠路159号行政四号楼一楼第一开标室</w:t>
            </w:r>
          </w:p>
        </w:tc>
      </w:tr>
      <w:tr w14:paraId="50B6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vAlign w:val="center"/>
          </w:tcPr>
          <w:p w14:paraId="7DE986E2">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8562" w:type="dxa"/>
            <w:vAlign w:val="center"/>
          </w:tcPr>
          <w:p w14:paraId="3D8665B0">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本次采购保证金：</w:t>
            </w:r>
          </w:p>
          <w:p w14:paraId="3E15F020">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（1）供应商递交响应文件时，不需缴纳保证金。成交后，最终成交供应商需缴纳履约保证金</w:t>
            </w:r>
            <w:r>
              <w:rPr>
                <w:rFonts w:hint="eastAsia" w:ascii="宋体" w:hAnsi="宋体" w:eastAsia="宋体" w:cs="宋体"/>
                <w:color w:val="000000" w:themeColor="text1"/>
                <w:highlight w:val="none"/>
                <w:lang w:val="en-US" w:eastAsia="zh-CN"/>
                <w14:textFill>
                  <w14:solidFill>
                    <w14:schemeClr w14:val="tx1"/>
                  </w14:solidFill>
                </w14:textFill>
              </w:rPr>
              <w:t>贰</w:t>
            </w:r>
            <w:r>
              <w:rPr>
                <w:rFonts w:hint="eastAsia" w:ascii="宋体" w:hAnsi="宋体" w:eastAsia="宋体" w:cs="宋体"/>
                <w:color w:val="000000" w:themeColor="text1"/>
                <w:highlight w:val="none"/>
                <w14:textFill>
                  <w14:solidFill>
                    <w14:schemeClr w14:val="tx1"/>
                  </w14:solidFill>
                </w14:textFill>
              </w:rPr>
              <w:t>万元。</w:t>
            </w:r>
          </w:p>
        </w:tc>
      </w:tr>
      <w:tr w14:paraId="2422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DB89D2E">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p>
        </w:tc>
        <w:tc>
          <w:tcPr>
            <w:tcW w:w="8562" w:type="dxa"/>
            <w:tcBorders>
              <w:top w:val="single" w:color="auto" w:sz="4" w:space="0"/>
              <w:left w:val="single" w:color="auto" w:sz="4" w:space="0"/>
              <w:bottom w:val="single" w:color="auto" w:sz="4" w:space="0"/>
              <w:right w:val="single" w:color="auto" w:sz="4" w:space="0"/>
            </w:tcBorders>
            <w:vAlign w:val="center"/>
          </w:tcPr>
          <w:p w14:paraId="5543F338">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投标报价：百分比报价，所报的采购代理服务费参照相应品类收费标准的收取比例不得高于100%，超过的按无效投标处理。</w:t>
            </w:r>
          </w:p>
        </w:tc>
      </w:tr>
      <w:tr w14:paraId="465E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ACF6E2">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p>
        </w:tc>
        <w:tc>
          <w:tcPr>
            <w:tcW w:w="8562" w:type="dxa"/>
            <w:tcBorders>
              <w:top w:val="single" w:color="auto" w:sz="4" w:space="0"/>
              <w:left w:val="single" w:color="auto" w:sz="4" w:space="0"/>
              <w:bottom w:val="single" w:color="auto" w:sz="4" w:space="0"/>
              <w:right w:val="single" w:color="auto" w:sz="4" w:space="0"/>
            </w:tcBorders>
            <w:vAlign w:val="center"/>
          </w:tcPr>
          <w:p w14:paraId="0D4F382B">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评标办法：综合评分法</w:t>
            </w:r>
          </w:p>
        </w:tc>
      </w:tr>
      <w:tr w14:paraId="0233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CBADFF8">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c>
          <w:tcPr>
            <w:tcW w:w="8562" w:type="dxa"/>
            <w:tcBorders>
              <w:top w:val="single" w:color="auto" w:sz="4" w:space="0"/>
              <w:left w:val="single" w:color="auto" w:sz="4" w:space="0"/>
              <w:bottom w:val="single" w:color="auto" w:sz="4" w:space="0"/>
              <w:right w:val="single" w:color="auto" w:sz="4" w:space="0"/>
            </w:tcBorders>
            <w:vAlign w:val="center"/>
          </w:tcPr>
          <w:p w14:paraId="0A3CF294">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投标文件有效期限：开标之日起90天</w:t>
            </w:r>
          </w:p>
        </w:tc>
      </w:tr>
      <w:tr w14:paraId="510D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8" w:type="dxa"/>
            <w:vAlign w:val="center"/>
          </w:tcPr>
          <w:p w14:paraId="00243E3F">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p>
        </w:tc>
        <w:tc>
          <w:tcPr>
            <w:tcW w:w="8562" w:type="dxa"/>
            <w:vAlign w:val="center"/>
          </w:tcPr>
          <w:p w14:paraId="0361E19A">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响应文件制作份数要求：正本：壹份，副本：肆份，</w:t>
            </w:r>
            <w:r>
              <w:rPr>
                <w:rFonts w:hint="eastAsia" w:ascii="宋体" w:hAnsi="宋体" w:cs="宋体"/>
                <w:color w:val="000000" w:themeColor="text1"/>
                <w:highlight w:val="none"/>
                <w14:textFill>
                  <w14:solidFill>
                    <w14:schemeClr w14:val="tx1"/>
                  </w14:solidFill>
                </w14:textFill>
              </w:rPr>
              <w:t>电子版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壹</w:t>
            </w:r>
            <w:r>
              <w:rPr>
                <w:rFonts w:hint="eastAsia" w:ascii="宋体" w:hAnsi="宋体" w:cs="宋体"/>
                <w:color w:val="000000" w:themeColor="text1"/>
                <w:highlight w:val="none"/>
                <w14:textFill>
                  <w14:solidFill>
                    <w14:schemeClr w14:val="tx1"/>
                  </w14:solidFill>
                </w14:textFill>
              </w:rPr>
              <w:t>份</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共</w:t>
            </w:r>
            <w:r>
              <w:rPr>
                <w:rFonts w:hint="eastAsia" w:ascii="宋体" w:hAnsi="宋体" w:eastAsia="宋体" w:cs="宋体"/>
                <w:color w:val="000000" w:themeColor="text1"/>
                <w:highlight w:val="none"/>
                <w:lang w:val="en-US" w:eastAsia="zh-CN"/>
                <w14:textFill>
                  <w14:solidFill>
                    <w14:schemeClr w14:val="tx1"/>
                  </w14:solidFill>
                </w14:textFill>
              </w:rPr>
              <w:t>陆</w:t>
            </w:r>
            <w:r>
              <w:rPr>
                <w:rFonts w:hint="eastAsia" w:ascii="宋体" w:hAnsi="宋体" w:eastAsia="宋体" w:cs="宋体"/>
                <w:color w:val="000000" w:themeColor="text1"/>
                <w:highlight w:val="none"/>
                <w14:textFill>
                  <w14:solidFill>
                    <w14:schemeClr w14:val="tx1"/>
                  </w14:solidFill>
                </w14:textFill>
              </w:rPr>
              <w:t>份。不退回未中标单位的响应文件，重要资料请自行保存。</w:t>
            </w:r>
          </w:p>
        </w:tc>
      </w:tr>
      <w:tr w14:paraId="7BDD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8" w:type="dxa"/>
            <w:vAlign w:val="center"/>
          </w:tcPr>
          <w:p w14:paraId="100C862A">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p>
        </w:tc>
        <w:tc>
          <w:tcPr>
            <w:tcW w:w="8562" w:type="dxa"/>
            <w:vAlign w:val="center"/>
          </w:tcPr>
          <w:p w14:paraId="00946A02">
            <w:pPr>
              <w:spacing w:line="400" w:lineRule="exac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本次采购联系事项：</w:t>
            </w:r>
          </w:p>
          <w:p w14:paraId="0717CCA1">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（1）南京林业大学招标办公室</w:t>
            </w:r>
          </w:p>
          <w:p w14:paraId="4C108528">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地址：南京市玄武区龙蟠路159号行政四号楼30</w:t>
            </w:r>
            <w:r>
              <w:rPr>
                <w:rFonts w:hint="eastAsia" w:ascii="宋体" w:hAnsi="宋体" w:eastAsia="宋体" w:cs="宋体"/>
                <w:color w:val="000000" w:themeColor="text1"/>
                <w:highlight w:val="none"/>
                <w:lang w:val="en-US" w:eastAsia="zh-CN"/>
                <w14:textFill>
                  <w14:solidFill>
                    <w14:schemeClr w14:val="tx1"/>
                  </w14:solidFill>
                </w14:textFill>
              </w:rPr>
              <w:t>7</w:t>
            </w:r>
          </w:p>
          <w:p w14:paraId="4AB6C267">
            <w:pPr>
              <w:spacing w:line="40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lang w:val="en-US" w:eastAsia="zh-CN"/>
                <w14:textFill>
                  <w14:solidFill>
                    <w14:schemeClr w14:val="tx1"/>
                  </w14:solidFill>
                </w14:textFill>
              </w:rPr>
              <w:t>蒋</w:t>
            </w:r>
            <w:r>
              <w:rPr>
                <w:rFonts w:hint="eastAsia" w:ascii="宋体" w:hAnsi="宋体" w:eastAsia="宋体" w:cs="宋体"/>
                <w:color w:val="000000" w:themeColor="text1"/>
                <w:highlight w:val="none"/>
                <w14:textFill>
                  <w14:solidFill>
                    <w14:schemeClr w14:val="tx1"/>
                  </w14:solidFill>
                </w14:textFill>
              </w:rPr>
              <w:t xml:space="preserve">老师 </w:t>
            </w:r>
            <w:r>
              <w:rPr>
                <w:rFonts w:hint="eastAsia" w:ascii="宋体" w:hAnsi="宋体" w:eastAsia="宋体" w:cs="宋体"/>
                <w:color w:val="000000" w:themeColor="text1"/>
                <w:highlight w:val="none"/>
                <w:lang w:val="en-US" w:eastAsia="zh-CN"/>
                <w14:textFill>
                  <w14:solidFill>
                    <w14:schemeClr w14:val="tx1"/>
                  </w14:solidFill>
                </w14:textFill>
              </w:rPr>
              <w:t>陆</w:t>
            </w:r>
            <w:r>
              <w:rPr>
                <w:rFonts w:hint="eastAsia" w:ascii="宋体" w:hAnsi="宋体" w:eastAsia="宋体" w:cs="宋体"/>
                <w:color w:val="000000" w:themeColor="text1"/>
                <w:highlight w:val="none"/>
                <w14:textFill>
                  <w14:solidFill>
                    <w14:schemeClr w14:val="tx1"/>
                  </w14:solidFill>
                </w14:textFill>
              </w:rPr>
              <w:t>老师       联系电话：025-</w:t>
            </w:r>
            <w:r>
              <w:rPr>
                <w:rFonts w:hint="eastAsia" w:ascii="宋体" w:hAnsi="宋体" w:eastAsia="宋体" w:cs="宋体"/>
                <w:color w:val="000000" w:themeColor="text1"/>
                <w:highlight w:val="none"/>
                <w:lang w:val="en-US" w:eastAsia="zh-CN"/>
                <w14:textFill>
                  <w14:solidFill>
                    <w14:schemeClr w14:val="tx1"/>
                  </w14:solidFill>
                </w14:textFill>
              </w:rPr>
              <w:t>85428503</w:t>
            </w:r>
          </w:p>
        </w:tc>
      </w:tr>
    </w:tbl>
    <w:p w14:paraId="0BA88FFF">
      <w:pPr>
        <w:numPr>
          <w:ilvl w:val="0"/>
          <w:numId w:val="0"/>
        </w:numPr>
        <w:rPr>
          <w:rFonts w:hint="eastAsia" w:ascii="宋体" w:hAnsi="宋体" w:eastAsia="宋体" w:cs="宋体"/>
          <w:color w:val="000000" w:themeColor="text1"/>
          <w:highlight w:val="none"/>
          <w14:textFill>
            <w14:solidFill>
              <w14:schemeClr w14:val="tx1"/>
            </w14:solidFill>
          </w14:textFill>
        </w:rPr>
      </w:pPr>
    </w:p>
    <w:p w14:paraId="468A12F5">
      <w:pPr>
        <w:numPr>
          <w:ilvl w:val="0"/>
          <w:numId w:val="0"/>
        </w:numPr>
        <w:rPr>
          <w:rFonts w:hint="eastAsia" w:ascii="宋体" w:hAnsi="宋体" w:eastAsia="宋体" w:cs="宋体"/>
          <w:color w:val="000000" w:themeColor="text1"/>
          <w:highlight w:val="none"/>
          <w14:textFill>
            <w14:solidFill>
              <w14:schemeClr w14:val="tx1"/>
            </w14:solidFill>
          </w14:textFill>
        </w:rPr>
      </w:pPr>
    </w:p>
    <w:p w14:paraId="6DDB62C3">
      <w:pPr>
        <w:spacing w:line="360" w:lineRule="auto"/>
        <w:ind w:firstLine="480" w:firstLineChars="200"/>
        <w:outlineLvl w:val="1"/>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一、总则</w:t>
      </w:r>
    </w:p>
    <w:p w14:paraId="3FAF858B">
      <w:pPr>
        <w:spacing w:line="360" w:lineRule="auto"/>
        <w:ind w:firstLine="420" w:firstLineChars="200"/>
        <w:outlineLvl w:val="2"/>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l. </w:t>
      </w:r>
      <w:r>
        <w:rPr>
          <w:rFonts w:hint="eastAsia" w:ascii="宋体" w:hAnsi="宋体" w:cs="宋体"/>
          <w:bCs/>
          <w:color w:val="000000" w:themeColor="text1"/>
          <w:highlight w:val="none"/>
          <w:lang w:val="en-US" w:eastAsia="zh-CN"/>
          <w14:textFill>
            <w14:solidFill>
              <w14:schemeClr w14:val="tx1"/>
            </w14:solidFill>
          </w14:textFill>
        </w:rPr>
        <w:t>遴选</w:t>
      </w:r>
      <w:r>
        <w:rPr>
          <w:rFonts w:hint="eastAsia" w:ascii="宋体" w:hAnsi="宋体" w:cs="宋体"/>
          <w:bCs/>
          <w:color w:val="000000" w:themeColor="text1"/>
          <w:highlight w:val="none"/>
          <w14:textFill>
            <w14:solidFill>
              <w14:schemeClr w14:val="tx1"/>
            </w14:solidFill>
          </w14:textFill>
        </w:rPr>
        <w:t>方式</w:t>
      </w:r>
    </w:p>
    <w:p w14:paraId="45F213FD">
      <w:pPr>
        <w:spacing w:line="360" w:lineRule="auto"/>
        <w:ind w:firstLine="420" w:firstLineChars="200"/>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本次</w:t>
      </w:r>
      <w:r>
        <w:rPr>
          <w:rFonts w:hint="eastAsia" w:ascii="宋体" w:hAnsi="宋体" w:cs="宋体"/>
          <w:bCs/>
          <w:color w:val="000000" w:themeColor="text1"/>
          <w:highlight w:val="none"/>
          <w:lang w:val="en-US" w:eastAsia="zh-CN"/>
          <w14:textFill>
            <w14:solidFill>
              <w14:schemeClr w14:val="tx1"/>
            </w14:solidFill>
          </w14:textFill>
        </w:rPr>
        <w:t>遴选</w:t>
      </w:r>
      <w:r>
        <w:rPr>
          <w:rFonts w:hint="eastAsia" w:ascii="宋体" w:hAnsi="宋体" w:cs="宋体"/>
          <w:bCs/>
          <w:color w:val="000000" w:themeColor="text1"/>
          <w:highlight w:val="none"/>
          <w14:textFill>
            <w14:solidFill>
              <w14:schemeClr w14:val="tx1"/>
            </w14:solidFill>
          </w14:textFill>
        </w:rPr>
        <w:t>执行遴选文件的约定，</w:t>
      </w:r>
      <w:r>
        <w:rPr>
          <w:rFonts w:ascii="宋体" w:hAnsi="宋体" w:cs="宋体"/>
          <w:bCs/>
          <w:color w:val="000000" w:themeColor="text1"/>
          <w:highlight w:val="none"/>
          <w14:textFill>
            <w14:solidFill>
              <w14:schemeClr w14:val="tx1"/>
            </w14:solidFill>
          </w14:textFill>
        </w:rPr>
        <w:t>本</w:t>
      </w:r>
      <w:r>
        <w:rPr>
          <w:rFonts w:hint="eastAsia" w:ascii="宋体" w:hAnsi="宋体" w:cs="宋体"/>
          <w:bCs/>
          <w:color w:val="000000" w:themeColor="text1"/>
          <w:highlight w:val="none"/>
          <w:lang w:val="en-US" w:eastAsia="zh-CN"/>
          <w14:textFill>
            <w14:solidFill>
              <w14:schemeClr w14:val="tx1"/>
            </w14:solidFill>
          </w14:textFill>
        </w:rPr>
        <w:t>遴选</w:t>
      </w:r>
      <w:r>
        <w:rPr>
          <w:rFonts w:ascii="宋体" w:hAnsi="宋体" w:cs="宋体"/>
          <w:bCs/>
          <w:color w:val="000000" w:themeColor="text1"/>
          <w:highlight w:val="none"/>
          <w14:textFill>
            <w14:solidFill>
              <w14:schemeClr w14:val="tx1"/>
            </w14:solidFill>
          </w14:textFill>
        </w:rPr>
        <w:t>文件仅适用于</w:t>
      </w:r>
      <w:r>
        <w:rPr>
          <w:rFonts w:hint="eastAsia" w:ascii="宋体" w:hAnsi="宋体" w:cs="宋体"/>
          <w:bCs/>
          <w:color w:val="000000" w:themeColor="text1"/>
          <w:highlight w:val="none"/>
          <w:lang w:val="en-US" w:eastAsia="zh-CN"/>
          <w14:textFill>
            <w14:solidFill>
              <w14:schemeClr w14:val="tx1"/>
            </w14:solidFill>
          </w14:textFill>
        </w:rPr>
        <w:t>遴选</w:t>
      </w:r>
      <w:r>
        <w:rPr>
          <w:rFonts w:hint="eastAsia" w:ascii="宋体" w:hAnsi="宋体" w:cs="宋体"/>
          <w:bCs/>
          <w:color w:val="000000" w:themeColor="text1"/>
          <w:highlight w:val="none"/>
          <w14:textFill>
            <w14:solidFill>
              <w14:schemeClr w14:val="tx1"/>
            </w14:solidFill>
          </w14:textFill>
        </w:rPr>
        <w:t>公告</w:t>
      </w:r>
      <w:r>
        <w:rPr>
          <w:rFonts w:ascii="宋体" w:hAnsi="宋体" w:cs="宋体"/>
          <w:bCs/>
          <w:color w:val="000000" w:themeColor="text1"/>
          <w:highlight w:val="none"/>
          <w14:textFill>
            <w14:solidFill>
              <w14:schemeClr w14:val="tx1"/>
            </w14:solidFill>
          </w14:textFill>
        </w:rPr>
        <w:t>中所述项目</w:t>
      </w:r>
      <w:r>
        <w:rPr>
          <w:rFonts w:hint="eastAsia" w:ascii="宋体" w:hAnsi="宋体" w:cs="宋体"/>
          <w:bCs/>
          <w:color w:val="000000" w:themeColor="text1"/>
          <w:highlight w:val="none"/>
          <w14:textFill>
            <w14:solidFill>
              <w14:schemeClr w14:val="tx1"/>
            </w14:solidFill>
          </w14:textFill>
        </w:rPr>
        <w:t>。</w:t>
      </w:r>
    </w:p>
    <w:p w14:paraId="7C539827">
      <w:pPr>
        <w:spacing w:line="360" w:lineRule="auto"/>
        <w:ind w:firstLine="420" w:firstLineChars="200"/>
        <w:outlineLvl w:val="2"/>
        <w:rPr>
          <w:rFonts w:hint="eastAsia" w:ascii="宋体" w:hAnsi="宋体" w:cs="宋体"/>
          <w:bCs/>
          <w:color w:val="000000" w:themeColor="text1"/>
          <w:highlight w:val="none"/>
          <w:lang w:eastAsia="zh-CN"/>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w:t>
      </w:r>
      <w:r>
        <w:rPr>
          <w:rFonts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合格的</w:t>
      </w:r>
      <w:r>
        <w:rPr>
          <w:rFonts w:hint="eastAsia" w:ascii="宋体" w:hAnsi="宋体" w:cs="宋体"/>
          <w:bCs/>
          <w:color w:val="000000" w:themeColor="text1"/>
          <w:highlight w:val="none"/>
          <w:lang w:val="en-US" w:eastAsia="zh-CN"/>
          <w14:textFill>
            <w14:solidFill>
              <w14:schemeClr w14:val="tx1"/>
            </w14:solidFill>
          </w14:textFill>
        </w:rPr>
        <w:t>供应商</w:t>
      </w:r>
    </w:p>
    <w:p w14:paraId="531DF11E">
      <w:pPr>
        <w:spacing w:line="360" w:lineRule="auto"/>
        <w:ind w:firstLine="420" w:firstLineChars="200"/>
        <w:outlineLvl w:val="2"/>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 xml:space="preserve">2.1 </w:t>
      </w:r>
      <w:r>
        <w:rPr>
          <w:rFonts w:hint="eastAsia" w:ascii="宋体" w:hAnsi="宋体" w:cs="宋体"/>
          <w:bCs/>
          <w:color w:val="000000" w:themeColor="text1"/>
          <w:highlight w:val="none"/>
          <w14:textFill>
            <w14:solidFill>
              <w14:schemeClr w14:val="tx1"/>
            </w14:solidFill>
          </w14:textFill>
        </w:rPr>
        <w:t>满足</w:t>
      </w:r>
      <w:r>
        <w:rPr>
          <w:rFonts w:hint="eastAsia" w:ascii="宋体" w:hAnsi="宋体" w:cs="宋体"/>
          <w:bCs/>
          <w:color w:val="000000" w:themeColor="text1"/>
          <w:highlight w:val="none"/>
          <w:lang w:val="en-US" w:eastAsia="zh-CN"/>
          <w14:textFill>
            <w14:solidFill>
              <w14:schemeClr w14:val="tx1"/>
            </w14:solidFill>
          </w14:textFill>
        </w:rPr>
        <w:t>遴选</w:t>
      </w:r>
      <w:r>
        <w:rPr>
          <w:rFonts w:ascii="宋体" w:hAnsi="宋体" w:cs="宋体"/>
          <w:bCs/>
          <w:color w:val="000000" w:themeColor="text1"/>
          <w:highlight w:val="none"/>
          <w14:textFill>
            <w14:solidFill>
              <w14:schemeClr w14:val="tx1"/>
            </w14:solidFill>
          </w14:textFill>
        </w:rPr>
        <w:t>公告中</w:t>
      </w:r>
      <w:r>
        <w:rPr>
          <w:rFonts w:hint="eastAsia" w:ascii="宋体" w:hAnsi="宋体" w:cs="宋体"/>
          <w:bCs/>
          <w:color w:val="000000" w:themeColor="text1"/>
          <w:highlight w:val="none"/>
          <w:lang w:val="en-US"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资格</w:t>
      </w:r>
      <w:r>
        <w:rPr>
          <w:rFonts w:ascii="宋体" w:hAnsi="宋体" w:cs="宋体"/>
          <w:bCs/>
          <w:color w:val="000000" w:themeColor="text1"/>
          <w:highlight w:val="none"/>
          <w14:textFill>
            <w14:solidFill>
              <w14:schemeClr w14:val="tx1"/>
            </w14:solidFill>
          </w14:textFill>
        </w:rPr>
        <w:t>要求</w:t>
      </w:r>
      <w:r>
        <w:rPr>
          <w:rFonts w:hint="eastAsia" w:ascii="宋体" w:hAnsi="宋体" w:cs="宋体"/>
          <w:bCs/>
          <w:color w:val="000000" w:themeColor="text1"/>
          <w:highlight w:val="none"/>
          <w14:textFill>
            <w14:solidFill>
              <w14:schemeClr w14:val="tx1"/>
            </w14:solidFill>
          </w14:textFill>
        </w:rPr>
        <w:t>的</w:t>
      </w:r>
      <w:r>
        <w:rPr>
          <w:rFonts w:ascii="宋体" w:hAnsi="宋体" w:cs="宋体"/>
          <w:bCs/>
          <w:color w:val="000000" w:themeColor="text1"/>
          <w:highlight w:val="none"/>
          <w14:textFill>
            <w14:solidFill>
              <w14:schemeClr w14:val="tx1"/>
            </w14:solidFill>
          </w14:textFill>
        </w:rPr>
        <w:t>规定。</w:t>
      </w:r>
    </w:p>
    <w:p w14:paraId="584EC7E4">
      <w:pPr>
        <w:spacing w:line="360" w:lineRule="auto"/>
        <w:ind w:firstLine="420" w:firstLineChars="200"/>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 满足本文件实质性条款的规定。</w:t>
      </w:r>
    </w:p>
    <w:p w14:paraId="100CDEA9">
      <w:pPr>
        <w:spacing w:line="360" w:lineRule="auto"/>
        <w:ind w:firstLine="420" w:firstLineChars="200"/>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3.适用法律</w:t>
      </w:r>
    </w:p>
    <w:p w14:paraId="23AC7B1E">
      <w:pPr>
        <w:spacing w:line="360" w:lineRule="auto"/>
        <w:ind w:firstLine="420" w:firstLineChars="200"/>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本项目为非政府采购项目，参照执行《中华人民共和国政府采购法》《政府采购货物和服务招标投标管理办法》等有关法律、规章和规定等。</w:t>
      </w:r>
    </w:p>
    <w:p w14:paraId="78E1CAE9">
      <w:pPr>
        <w:spacing w:line="360" w:lineRule="auto"/>
        <w:ind w:firstLine="420" w:firstLineChars="200"/>
        <w:outlineLvl w:val="2"/>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遴选</w:t>
      </w:r>
      <w:r>
        <w:rPr>
          <w:rFonts w:hint="eastAsia" w:ascii="宋体" w:hAnsi="宋体" w:cs="宋体"/>
          <w:bCs/>
          <w:color w:val="000000" w:themeColor="text1"/>
          <w:highlight w:val="none"/>
          <w14:textFill>
            <w14:solidFill>
              <w14:schemeClr w14:val="tx1"/>
            </w14:solidFill>
          </w14:textFill>
        </w:rPr>
        <w:t>费用</w:t>
      </w:r>
    </w:p>
    <w:p w14:paraId="51F9DED7">
      <w:pPr>
        <w:spacing w:line="360" w:lineRule="auto"/>
        <w:ind w:firstLine="420" w:firstLineChars="200"/>
        <w:outlineLvl w:val="2"/>
        <w:rPr>
          <w:rFonts w:ascii="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投标人应自行承担所有参与投标有关费用，无论投标过程中的做法和结果如何，招标人在任何情况下均无义</w:t>
      </w:r>
      <w:r>
        <w:rPr>
          <w:rFonts w:hint="eastAsia" w:ascii="宋体" w:hAnsi="宋体" w:cs="宋体"/>
          <w:color w:val="000000" w:themeColor="text1"/>
          <w:highlight w:val="none"/>
          <w14:textFill>
            <w14:solidFill>
              <w14:schemeClr w14:val="tx1"/>
            </w14:solidFill>
          </w14:textFill>
        </w:rPr>
        <w:t>务和责任承担这些费用。</w:t>
      </w:r>
    </w:p>
    <w:p w14:paraId="76EBBAC3">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招标文件的约束力</w:t>
      </w:r>
    </w:p>
    <w:p w14:paraId="1479A1B6">
      <w:pPr>
        <w:spacing w:line="360" w:lineRule="auto"/>
        <w:ind w:firstLine="403" w:firstLineChars="19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投标人一旦参加本项目采购活动，即被认为接受了本招标文件的规定和约束。</w:t>
      </w:r>
    </w:p>
    <w:p w14:paraId="3487ED1C">
      <w:pPr>
        <w:spacing w:line="360" w:lineRule="auto"/>
        <w:ind w:firstLine="480" w:firstLineChars="200"/>
        <w:outlineLvl w:val="1"/>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二、招标文件</w:t>
      </w:r>
    </w:p>
    <w:p w14:paraId="5C628743">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（一）招标文件的构成</w:t>
      </w:r>
    </w:p>
    <w:p w14:paraId="746EF9F1">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1.招标文件有以下部分组成：</w:t>
      </w:r>
    </w:p>
    <w:p w14:paraId="3915F70F">
      <w:pPr>
        <w:spacing w:line="360" w:lineRule="auto"/>
        <w:ind w:firstLine="403" w:firstLineChars="19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w:t>
      </w:r>
    </w:p>
    <w:p w14:paraId="55AB5B33">
      <w:pPr>
        <w:spacing w:line="360" w:lineRule="auto"/>
        <w:ind w:firstLine="403" w:firstLineChars="19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14:paraId="63477915">
      <w:pPr>
        <w:spacing w:line="360" w:lineRule="auto"/>
        <w:ind w:firstLine="403" w:firstLineChars="192"/>
        <w:rPr>
          <w:rFonts w:hint="default" w:ascii="宋体" w:hAnsi="宋体" w:cs="宋体" w:eastAsiaTheme="minorEastAsia"/>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合同条款及格式</w:t>
      </w:r>
    </w:p>
    <w:p w14:paraId="0C079E6D">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（4）项目需求</w:t>
      </w:r>
    </w:p>
    <w:p w14:paraId="77A1763A">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（5）评标方法与评标标准</w:t>
      </w:r>
    </w:p>
    <w:p w14:paraId="635D9E54">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（6）投标文件格式及附件</w:t>
      </w:r>
    </w:p>
    <w:p w14:paraId="1FFCF48C">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应认真阅读招标文件中所有的事项、格式、条款和规范等要求。按招标文件要求和规定编制投标文件，并保证所提供的全部资料的真实性，以使其投标文件对招标文件做出实质性响应，否则其风险由投标人自行承担。</w:t>
      </w:r>
    </w:p>
    <w:p w14:paraId="0CD85793">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3.投标人被视为熟悉项目所在地以及履行合同的有关情况，包括涉及本项目的法律、法规、行业规定，以及自然环境、气候条件、公共设施等，本招标文件不再对此进行描述。</w:t>
      </w:r>
    </w:p>
    <w:p w14:paraId="6E1DCABB">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（二）招标文件的澄清、补充或修改</w:t>
      </w:r>
    </w:p>
    <w:p w14:paraId="297584E7">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应仔细阅读和检查招标文件的全部内容。如发现缺页或附件不全，应及时向招标人提出，以便补齐。投标人如须澄清招标文件的疑点，可用信函或传真等书面形式通知招标人，招标人将用信函或传真等书面形式做出答复。招标人认为有必要时可将答复内容（包括原提出的问题，但不包括问题的来源）分发给所有取得同一招标文件的投标人。</w:t>
      </w:r>
    </w:p>
    <w:p w14:paraId="2F7918FE">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2.招标人对已发出的招标文件进行必要的澄清或者修改，将以信函</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电子邮件</w:t>
      </w:r>
      <w:r>
        <w:rPr>
          <w:rFonts w:hint="eastAsia" w:ascii="宋体" w:hAnsi="宋体" w:cs="宋体"/>
          <w:color w:val="000000" w:themeColor="text1"/>
          <w:highlight w:val="none"/>
          <w14:textFill>
            <w14:solidFill>
              <w14:schemeClr w14:val="tx1"/>
            </w14:solidFill>
          </w14:textFill>
        </w:rPr>
        <w:t>等形式通知所有报名投标人，并同时在原招标公告媒体上发布更正公告。</w:t>
      </w:r>
    </w:p>
    <w:p w14:paraId="2E2D473A">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3.招标人在招标文件要求提交投标文件截止时间前，有权决定延长投标截止时间和开标时间，并在原招标公告媒体上发布变更公告。</w:t>
      </w:r>
    </w:p>
    <w:p w14:paraId="6CF49F32">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4.为使投标人在准备投标时，有合理的时间考虑招标文件的补充或修改，招标人将视情况可能推迟投标截止时间和开标时间，并将此变更以信函</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电子邮件</w:t>
      </w:r>
      <w:r>
        <w:rPr>
          <w:rFonts w:hint="eastAsia" w:ascii="宋体" w:hAnsi="宋体" w:cs="宋体"/>
          <w:color w:val="000000" w:themeColor="text1"/>
          <w:highlight w:val="none"/>
          <w14:textFill>
            <w14:solidFill>
              <w14:schemeClr w14:val="tx1"/>
            </w14:solidFill>
          </w14:textFill>
        </w:rPr>
        <w:t>等形式通知所有的投标人。</w:t>
      </w:r>
    </w:p>
    <w:p w14:paraId="64ED110B">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5.招标人发出的所有补充、修改和变更文件均作为招标文件的组成部分，与招标文件具有同等法律效力。</w:t>
      </w:r>
    </w:p>
    <w:p w14:paraId="1D8BC1F5">
      <w:pPr>
        <w:spacing w:line="360" w:lineRule="auto"/>
        <w:ind w:firstLine="480" w:firstLineChars="200"/>
        <w:outlineLvl w:val="1"/>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三、投标文件</w:t>
      </w:r>
    </w:p>
    <w:p w14:paraId="0C535894">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（一）投标文件的编制</w:t>
      </w:r>
    </w:p>
    <w:p w14:paraId="3C97FF87">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1.投标文件的语言、计量单位、货币和编制</w:t>
      </w:r>
    </w:p>
    <w:p w14:paraId="549B4DB7">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（1）投标文件以及投标人与招标人之间函、电、文件和资料往来，都应以中文书写。</w:t>
      </w:r>
    </w:p>
    <w:p w14:paraId="488B0D06">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）投标人所使用的计量单位应为国家法定计量单位。</w:t>
      </w:r>
    </w:p>
    <w:p w14:paraId="6D57C227">
      <w:pPr>
        <w:spacing w:line="360" w:lineRule="auto"/>
        <w:ind w:firstLine="403" w:firstLineChars="19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）投标文件应字迹清楚、内容齐全、不得涂改。</w:t>
      </w:r>
    </w:p>
    <w:p w14:paraId="2159B8C1">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）投标人应按照招标文件所规定的内容顺序，统一用A4规格幅面打印、装订成册并编制目录，逐页编码。由于编排混乱导致投标文件被误读或查找不到，责任由投标人承担。</w:t>
      </w:r>
    </w:p>
    <w:p w14:paraId="530E0E43">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（二）投标文件的构成</w:t>
      </w:r>
    </w:p>
    <w:p w14:paraId="466F24D4">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应当根据招标文件要求编制投标文件，投标文件应对招标文件提出的要求和条件做出实质性响应，并在《商务条款偏离表》和《技术条款偏离表》等处逐条标明满足与否。若投标人未按招标文件的要求提供资料，或未对招标文件做出实质性响应，将导致投标文件被视为无效。</w:t>
      </w:r>
    </w:p>
    <w:p w14:paraId="054E2170">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2.投标文件由商务部分、技术部分、价格部分，以及其他部分组成。</w:t>
      </w:r>
    </w:p>
    <w:p w14:paraId="35189399">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3.投标文件的商务部分：</w:t>
      </w:r>
    </w:p>
    <w:p w14:paraId="09612E1A">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商务部分是证明投标人有资格参加投标和中标后有能力履行合同的文件，这些文件应能满足招标的要求，包括但不限于下列文件，其中加※项目不得有缺失或无效。</w:t>
      </w:r>
    </w:p>
    <w:p w14:paraId="3D7BD2E1">
      <w:pPr>
        <w:spacing w:line="360" w:lineRule="auto"/>
        <w:ind w:firstLine="840" w:firstLineChars="400"/>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 投标函；</w:t>
      </w:r>
    </w:p>
    <w:p w14:paraId="451B9E68">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    （2）※法人代表授权书（原件）及法定代表人、投标人授权代表身份证复印件；</w:t>
      </w:r>
    </w:p>
    <w:p w14:paraId="422E926B">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）投标人资格条件证明文件；</w:t>
      </w:r>
    </w:p>
    <w:p w14:paraId="51AF2E98">
      <w:pPr>
        <w:spacing w:line="360" w:lineRule="auto"/>
        <w:ind w:firstLine="823" w:firstLineChars="39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）※《商务条款响应及偏离表》；</w:t>
      </w:r>
    </w:p>
    <w:p w14:paraId="70EC0347">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）拟签订的合同文本；</w:t>
      </w:r>
    </w:p>
    <w:p w14:paraId="14262FCD">
      <w:pPr>
        <w:spacing w:line="360" w:lineRule="auto"/>
        <w:ind w:firstLine="819" w:firstLineChars="39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）投标人认为需要提供的其他资格证明文件和商务资料。</w:t>
      </w:r>
    </w:p>
    <w:p w14:paraId="08AFB170">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4.投标文件的技术部分：</w:t>
      </w:r>
    </w:p>
    <w:p w14:paraId="1754C5A0">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技术部分是证明供应商提供的货物和服务是合格的、并符合招标文件要求的证明文件，这些文件可以是文字资料、图纸和数据等。提供的产品如与招标文件要求有不符之处，应说明其差别之所在。可以包括但不限于下列文件：  </w:t>
      </w:r>
    </w:p>
    <w:p w14:paraId="2624A52D">
      <w:pPr>
        <w:spacing w:line="360" w:lineRule="auto"/>
        <w:ind w:firstLine="403" w:firstLineChars="19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《技术条款响应及偏离表》；</w:t>
      </w:r>
    </w:p>
    <w:p w14:paraId="2D6183A2">
      <w:pPr>
        <w:spacing w:line="360" w:lineRule="auto"/>
        <w:ind w:firstLine="403" w:firstLineChars="19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）投标人认为需要提供的其他技术文件或资料等。</w:t>
      </w:r>
    </w:p>
    <w:p w14:paraId="57E57C90">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5.投标文件的价格部分：</w:t>
      </w:r>
    </w:p>
    <w:p w14:paraId="3F794342">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Arial" w:hAnsi="Arial" w:cs="宋体"/>
          <w:color w:val="000000" w:themeColor="text1"/>
          <w:kern w:val="0"/>
          <w:highlight w:val="none"/>
          <w:lang w:val="zh-CN"/>
          <w14:textFill>
            <w14:solidFill>
              <w14:schemeClr w14:val="tx1"/>
            </w14:solidFill>
          </w14:textFill>
        </w:rPr>
        <w:t>价格部分是对投标价格构成的说明，招标文件如没有特别说明的话，对每一项仅接受一个价格。</w:t>
      </w:r>
    </w:p>
    <w:p w14:paraId="22DD2256">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Arial" w:hAnsi="Arial" w:cs="宋体"/>
          <w:color w:val="000000" w:themeColor="text1"/>
          <w:kern w:val="0"/>
          <w:highlight w:val="none"/>
          <w:lang w:val="zh-CN"/>
          <w14:textFill>
            <w14:solidFill>
              <w14:schemeClr w14:val="tx1"/>
            </w14:solidFill>
          </w14:textFill>
        </w:rPr>
        <w:t>报价应包含完成本项目发生的所有含税费用、支付给员工的工资和国家强制缴纳的各种社会保障资金，以及投标人认为需要的其他费用等。</w:t>
      </w:r>
    </w:p>
    <w:p w14:paraId="57958976">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Arial" w:hAnsi="Arial" w:cs="宋体"/>
          <w:color w:val="000000" w:themeColor="text1"/>
          <w:kern w:val="0"/>
          <w:highlight w:val="none"/>
          <w14:textFill>
            <w14:solidFill>
              <w14:schemeClr w14:val="tx1"/>
            </w14:solidFill>
          </w14:textFill>
        </w:rPr>
        <w:t>报价时应充分考虑所有可能影响到报价的因素，一旦招标结束最终中标，如发生漏、缺、少项，都将被认为是中标人的报价让利行为，损失自负。投标人的任何错漏、优惠、竞争性报价不得作为减轻责任、减少服务、增加收费、降低质量的理由。</w:t>
      </w:r>
    </w:p>
    <w:p w14:paraId="5075096C">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6.投标文件的其他部分：</w:t>
      </w:r>
    </w:p>
    <w:p w14:paraId="0D27558D">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其他部分由投标人根据编制投标文件需要提供的其他相关文件。</w:t>
      </w:r>
    </w:p>
    <w:p w14:paraId="4B667A9A">
      <w:pPr>
        <w:spacing w:line="360" w:lineRule="auto"/>
        <w:ind w:firstLine="403" w:firstLineChars="192"/>
        <w:rPr>
          <w:rFonts w:hint="eastAsia" w:ascii="宋体" w:eastAsiaTheme="minorEastAsia"/>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7.投标保证金</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本项目无需缴纳</w:t>
      </w:r>
      <w:r>
        <w:rPr>
          <w:rFonts w:hint="eastAsia" w:ascii="宋体" w:hAnsi="宋体" w:cs="宋体"/>
          <w:color w:val="000000" w:themeColor="text1"/>
          <w:highlight w:val="none"/>
          <w:lang w:eastAsia="zh-CN"/>
          <w14:textFill>
            <w14:solidFill>
              <w14:schemeClr w14:val="tx1"/>
            </w14:solidFill>
          </w14:textFill>
        </w:rPr>
        <w:t>）</w:t>
      </w:r>
    </w:p>
    <w:p w14:paraId="3709904E">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8.投标文件的有效期</w:t>
      </w:r>
    </w:p>
    <w:p w14:paraId="2474EE57">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（1）自开标之日起90天内，投标文件应保持有效，有效期短于此规定的投标文件将视为无效。</w:t>
      </w:r>
    </w:p>
    <w:p w14:paraId="4376DB65">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特殊情况下，招标人可与投标人协商延长有效期，此类要求和答复都应以信函、电报或传真的形式进行。按上述第7项规定提供的投标保证金也应相应地延长。投标人可以拒绝接受延期的要求而放弃投标，保证金将按招标文件中相关规定执行；同意延期的投标人不能修改投标文件。</w:t>
      </w:r>
    </w:p>
    <w:p w14:paraId="3484FFC2">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9.投标文件的签署及其形式</w:t>
      </w:r>
    </w:p>
    <w:p w14:paraId="625CFF88">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（1）投标人对投标文件须准备一式6份（含电子版1份，见投标人须知），纸质版分别标以“正本”1份和“副本”4份，如果它们之间有差异，则以正本为准。</w:t>
      </w:r>
    </w:p>
    <w:p w14:paraId="6C2A5774">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（2）投标文件的正本应用打印机或不褪色墨水书写，且经授权代表签署，副本可以为正本的复印件。 </w:t>
      </w:r>
    </w:p>
    <w:p w14:paraId="1F451B63">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（3）投标文件不应有涂改、增删之处。但如有错误必须修改时，修改处必须由原授权代表签署或盖单位公章。</w:t>
      </w:r>
    </w:p>
    <w:p w14:paraId="15844E06">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（三）投标文件的递交</w:t>
      </w:r>
    </w:p>
    <w:p w14:paraId="2F550F2C">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1.投标文件的密封及标记</w:t>
      </w:r>
    </w:p>
    <w:p w14:paraId="728414D0">
      <w:pPr>
        <w:spacing w:line="360" w:lineRule="auto"/>
        <w:ind w:firstLine="403" w:firstLineChars="19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（1）投标人应在投标文件封面的右上角清楚地注明“正本”、“副本”字样，并用封套加以密封。正本和副本如有不一致之处,以正本为准。</w:t>
      </w:r>
    </w:p>
    <w:p w14:paraId="6122B10F">
      <w:pPr>
        <w:spacing w:line="360" w:lineRule="auto"/>
        <w:ind w:firstLine="403" w:firstLineChars="19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（2）加盖公章后的“开标一览表”除应装订在投标文件中，还必须</w:t>
      </w:r>
      <w:r>
        <w:rPr>
          <w:rFonts w:hint="eastAsia" w:ascii="宋体" w:hAnsi="宋体" w:cs="宋体"/>
          <w:bCs/>
          <w:color w:val="000000" w:themeColor="text1"/>
          <w:highlight w:val="none"/>
          <w14:textFill>
            <w14:solidFill>
              <w14:schemeClr w14:val="tx1"/>
            </w14:solidFill>
          </w14:textFill>
        </w:rPr>
        <w:t>单独</w:t>
      </w:r>
      <w:r>
        <w:rPr>
          <w:rFonts w:hint="eastAsia" w:ascii="宋体" w:hAnsi="宋体" w:cs="宋体"/>
          <w:color w:val="000000" w:themeColor="text1"/>
          <w:highlight w:val="none"/>
          <w14:textFill>
            <w14:solidFill>
              <w14:schemeClr w14:val="tx1"/>
            </w14:solidFill>
          </w14:textFill>
        </w:rPr>
        <w:t>（此份不放在投标文件内）装在小信封内于投标截止时间前与投标文件一起递交。</w:t>
      </w:r>
    </w:p>
    <w:p w14:paraId="6064D75B">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（3）封套上须按招标人提供的格式写明：</w:t>
      </w:r>
    </w:p>
    <w:p w14:paraId="643F5C80">
      <w:pPr>
        <w:spacing w:line="360" w:lineRule="auto"/>
        <w:ind w:firstLine="924" w:firstLineChars="44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招标人机构：南京</w:t>
      </w:r>
      <w:r>
        <w:rPr>
          <w:rFonts w:hint="eastAsia" w:ascii="宋体" w:hAnsi="宋体" w:cs="宋体"/>
          <w:color w:val="000000" w:themeColor="text1"/>
          <w:highlight w:val="none"/>
          <w:lang w:val="en-US" w:eastAsia="zh-CN"/>
          <w14:textFill>
            <w14:solidFill>
              <w14:schemeClr w14:val="tx1"/>
            </w14:solidFill>
          </w14:textFill>
        </w:rPr>
        <w:t>林业</w:t>
      </w:r>
      <w:r>
        <w:rPr>
          <w:rFonts w:hint="eastAsia" w:ascii="宋体" w:hAnsi="宋体" w:cs="宋体"/>
          <w:color w:val="000000" w:themeColor="text1"/>
          <w:highlight w:val="none"/>
          <w14:textFill>
            <w14:solidFill>
              <w14:schemeClr w14:val="tx1"/>
            </w14:solidFill>
          </w14:textFill>
        </w:rPr>
        <w:t>大学</w:t>
      </w:r>
    </w:p>
    <w:p w14:paraId="0ACBB2AF">
      <w:pPr>
        <w:spacing w:line="360" w:lineRule="auto"/>
        <w:ind w:firstLine="924" w:firstLineChars="440"/>
        <w:rPr>
          <w:rFonts w:hint="eastAsia" w:ascii="宋体" w:eastAsiaTheme="minorEastAsia"/>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招标人地址：</w:t>
      </w:r>
      <w:r>
        <w:rPr>
          <w:rFonts w:hint="eastAsia" w:ascii="宋体" w:hAnsi="宋体" w:cs="宋体"/>
          <w:color w:val="000000" w:themeColor="text1"/>
          <w:highlight w:val="none"/>
          <w:lang w:eastAsia="zh-CN"/>
          <w14:textFill>
            <w14:solidFill>
              <w14:schemeClr w14:val="tx1"/>
            </w14:solidFill>
          </w14:textFill>
        </w:rPr>
        <w:t>南京市玄武区龙蟠路159号</w:t>
      </w:r>
    </w:p>
    <w:p w14:paraId="20C16268">
      <w:pPr>
        <w:spacing w:line="360" w:lineRule="auto"/>
        <w:ind w:firstLine="924" w:firstLineChars="44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招标文件编号：</w:t>
      </w:r>
    </w:p>
    <w:p w14:paraId="0A8184D9">
      <w:pPr>
        <w:spacing w:line="360" w:lineRule="auto"/>
        <w:ind w:firstLine="924" w:firstLineChars="44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招标项目包号（如有）：第    包</w:t>
      </w:r>
    </w:p>
    <w:p w14:paraId="4185F09F">
      <w:pPr>
        <w:spacing w:line="360" w:lineRule="auto"/>
        <w:ind w:firstLine="924" w:firstLineChars="44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招标项目名称：</w:t>
      </w:r>
    </w:p>
    <w:p w14:paraId="3BD2FB50">
      <w:pPr>
        <w:spacing w:line="360" w:lineRule="auto"/>
        <w:ind w:firstLine="924" w:firstLineChars="44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投标人的全称、地址、电话和传真</w:t>
      </w:r>
    </w:p>
    <w:p w14:paraId="7D79435D">
      <w:pPr>
        <w:spacing w:line="360" w:lineRule="auto"/>
        <w:ind w:firstLine="924" w:firstLineChars="44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写明开标时启封</w:t>
      </w:r>
    </w:p>
    <w:p w14:paraId="5C0F777B">
      <w:pPr>
        <w:spacing w:line="360" w:lineRule="auto"/>
        <w:ind w:firstLine="403" w:firstLineChars="19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（4）投标文件的封套未按第上述（1）、（2）项规定密封者</w:t>
      </w:r>
      <w:r>
        <w:rPr>
          <w:rFonts w:hint="eastAsia" w:ascii="宋体" w:cs="宋体"/>
          <w:bCs/>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其投标文件将被视为无效投标。</w:t>
      </w:r>
    </w:p>
    <w:p w14:paraId="5EAB333D">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（四）投标截止日期</w:t>
      </w:r>
    </w:p>
    <w:p w14:paraId="5BC2ED6D">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1.投标文件须在招标人规定的投标截止时间前现场递交到指定地点。</w:t>
      </w:r>
    </w:p>
    <w:p w14:paraId="7EDCFE4C">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2.招标人可以按招标文件的有关规定，以补充招标文件的形式推迟投标的截止时间，在这种情况下，招标人或投标人的权利和义务都以新的截止时间为准。</w:t>
      </w:r>
    </w:p>
    <w:p w14:paraId="03545A9A">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3.投标文件由于不可抗力的原因遗失和损坏，招标人不负任何责任。</w:t>
      </w:r>
    </w:p>
    <w:p w14:paraId="4214C57A">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（五）投标文件被拒绝接收的情形</w:t>
      </w:r>
    </w:p>
    <w:p w14:paraId="3C172339">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在投标截止时间以后递交的投标文件，招标人拒绝接收。</w:t>
      </w:r>
    </w:p>
    <w:p w14:paraId="5F2899D4">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（六）投标文件的修改或撤回</w:t>
      </w:r>
    </w:p>
    <w:p w14:paraId="57F6353A">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1.投标以后，如果投标人书面的修改或撤回要求，使招标人能在投标截止时间前（不考虑不可抗力原因）收到，招标人可以接受投标人对投标文件的修改或撤回。</w:t>
      </w:r>
    </w:p>
    <w:p w14:paraId="646BEFD6">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2.投标人的修改或撤回通知必须按招标文件的有关规定并在封套上注明：“修改”或“撤回”字样封送给招标人。</w:t>
      </w:r>
    </w:p>
    <w:p w14:paraId="71B5A33B">
      <w:pPr>
        <w:spacing w:line="360" w:lineRule="auto"/>
        <w:ind w:firstLine="403" w:firstLineChars="192"/>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3.在投标截止时间之后和投标文件有效期内，任何投标文件不得撤回，在这段期间撤回投标文件，投标保证金将不予退还。</w:t>
      </w:r>
    </w:p>
    <w:p w14:paraId="52AFB86E">
      <w:pPr>
        <w:spacing w:line="360" w:lineRule="auto"/>
        <w:ind w:firstLine="480" w:firstLineChars="200"/>
        <w:outlineLvl w:val="1"/>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四、开标与评标</w:t>
      </w:r>
    </w:p>
    <w:p w14:paraId="66DFAC24">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（一）开标</w:t>
      </w:r>
    </w:p>
    <w:p w14:paraId="5DF11A92">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1.开标前，投标人须及时签名报到和递交投标文件等事宜。</w:t>
      </w:r>
    </w:p>
    <w:p w14:paraId="7C036500">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2.招标人按规定的时间和地点进行公开开标，投标人应委派授权代表准时参加开标活动。若投标人未参加开标的，视同认可开标结果。</w:t>
      </w:r>
    </w:p>
    <w:p w14:paraId="78C0DF88">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3.开标时，招标人将邀请投标人或者其推选的代表检查投标文件的密封情况。经确认无误后，由招标人工作人员当众拆封宣读每份投标文件中“开标一览表”的主要内容（</w:t>
      </w:r>
      <w:r>
        <w:rPr>
          <w:rFonts w:hint="eastAsia" w:ascii="宋体" w:hAnsi="宋体" w:cs="宋体"/>
          <w:color w:val="000000" w:themeColor="text1"/>
          <w:highlight w:val="none"/>
          <w:lang w:val="en-US" w:eastAsia="zh-CN"/>
          <w14:textFill>
            <w14:solidFill>
              <w14:schemeClr w14:val="tx1"/>
            </w14:solidFill>
          </w14:textFill>
        </w:rPr>
        <w:t>报价</w:t>
      </w:r>
      <w:r>
        <w:rPr>
          <w:rFonts w:hint="eastAsia" w:ascii="宋体" w:hAnsi="宋体" w:cs="宋体"/>
          <w:color w:val="000000" w:themeColor="text1"/>
          <w:highlight w:val="none"/>
          <w14:textFill>
            <w14:solidFill>
              <w14:schemeClr w14:val="tx1"/>
            </w14:solidFill>
          </w14:textFill>
        </w:rPr>
        <w:t>），未列入开标一览表的内容一律不在开标时宣读。开标时未宣读的投标报价信息，评标时不予承认。</w:t>
      </w:r>
    </w:p>
    <w:p w14:paraId="32479A63">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4.开标时，《开标一览表》（报价表）内容与投标文件中相应内容不一致的，以《开标一览表》（报价表）为准。</w:t>
      </w:r>
    </w:p>
    <w:p w14:paraId="69E58D9A">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文件的大写金额与小写金额不一致的，以大写金额为准；总价金额与单项金额不一致的，以单项金额计算为准；单项金额小数点有明显错位的，应以总价金额为准，并修改单项金额；对不同文字文本投标文件的解释发生异议的，以中文文本为准；如果正本投标文件和副本投标文件之间有差异，则以正本投标文件为准。</w:t>
      </w:r>
    </w:p>
    <w:p w14:paraId="07CBFD28">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开标过程由招标人负责记录，由参加开标的各投标人代表和相关工作人员签字确认后随采购文件一并存档。投标人代表对开标过程和开标记录有疑义，以及认为招标人的相关工作人员有需要回避的情形的，应当场提出询问或者回避申请。招标人对投标人代表提出的询问或者回避申请应当及时处理。</w:t>
      </w:r>
    </w:p>
    <w:p w14:paraId="2CB62118">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7.开标结束后，依据法律法规和招标文件的规定，对投标文件中资格证明、投标保证金等进行审查，以确定供应商是否具备投标资格。合格投标人不足3家的，不得评标。</w:t>
      </w:r>
    </w:p>
    <w:p w14:paraId="14634E8F">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（二）评标</w:t>
      </w:r>
    </w:p>
    <w:p w14:paraId="00CAD80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1.评标委员会</w:t>
      </w:r>
    </w:p>
    <w:p w14:paraId="215DDD85">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（1）开标后，招标人组织评标委员会进行评标。</w:t>
      </w:r>
    </w:p>
    <w:p w14:paraId="064C44F1">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（2）评标委员会由用户代表和有关技术、经济等方面的专家组成，独立开展评审工作。</w:t>
      </w:r>
    </w:p>
    <w:p w14:paraId="146FF2B0">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（3）评委会独立工作，负责评审所有投标文件并确定中标侯选人。</w:t>
      </w:r>
    </w:p>
    <w:p w14:paraId="7C8BBB96">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2.评标程序</w:t>
      </w:r>
    </w:p>
    <w:p w14:paraId="7E3469F5">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（1）符合性检查</w:t>
      </w:r>
      <w:r>
        <w:rPr>
          <w:rFonts w:hint="eastAsia" w:ascii="宋体" w:cs="宋体"/>
          <w:color w:val="000000" w:themeColor="text1"/>
          <w:highlight w:val="none"/>
          <w14:textFill>
            <w14:solidFill>
              <w14:schemeClr w14:val="tx1"/>
            </w14:solidFill>
          </w14:textFill>
        </w:rPr>
        <w:t>。评委会</w:t>
      </w:r>
      <w:r>
        <w:rPr>
          <w:rFonts w:hint="eastAsia" w:ascii="宋体" w:hAnsi="宋体" w:cs="宋体"/>
          <w:color w:val="000000" w:themeColor="text1"/>
          <w:highlight w:val="none"/>
          <w14:textFill>
            <w14:solidFill>
              <w14:schemeClr w14:val="tx1"/>
            </w14:solidFill>
          </w14:textFill>
        </w:rPr>
        <w:t>依据招标文件的规定，从投标文件的有效性、完整性和对招标文件的响应程度进行审查，以确定是否对招标文件的实质性要求做出响应。</w:t>
      </w:r>
    </w:p>
    <w:p w14:paraId="30A17E5F">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详细评标之前，评标委员会将首先审查每份投标文件是否实质性响应了招标文件的要求，凡投标文件的实质性内容和关键格式严重不符合招标文件规定或不响应招标文件要求的，经评标委员会认定作无效投标文件处理。投标人不得通过修改或撤销不合要求的偏离或保留而使其投标成为实质性响应的投标。评委决定投标文件的响应性只根据投标文件本身的内容，而不寻求外部的证据。</w:t>
      </w:r>
    </w:p>
    <w:p w14:paraId="19818E5F">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委员会将对确定为实质性响应的投标进行进一步审核，看其是否有计算上或累加上的算术错误，修正错误的原则如下：投标文件的大写金额与小写金额不一致的，以大写金额为准；总价金额与按单价汇总金额不一致的，以单价金额计算结果为准；单价金额小数点有明显错位的，应以总价为准，并修改单价。</w:t>
      </w:r>
    </w:p>
    <w:p w14:paraId="4267A255">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（4）评标委员会根据投标人的有效报价</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计算各投标人的报价得分。</w:t>
      </w:r>
    </w:p>
    <w:p w14:paraId="783F364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（5）评标委员会完成评审后</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评审专家对各部分得分进行汇总</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计算各投标人的最终得分</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推荐中标候选人，并制作评标报告。</w:t>
      </w:r>
    </w:p>
    <w:p w14:paraId="1D99F700">
      <w:pPr>
        <w:spacing w:line="360" w:lineRule="auto"/>
        <w:ind w:firstLine="420" w:firstLineChars="200"/>
        <w:rPr>
          <w:rFonts w:ascii="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i/>
          <w:color w:val="000000" w:themeColor="text1"/>
          <w:highlight w:val="none"/>
          <w:u w:val="single"/>
          <w14:textFill>
            <w14:solidFill>
              <w14:schemeClr w14:val="tx1"/>
            </w14:solidFill>
          </w14:textFill>
        </w:rPr>
        <w:t>招标文件中标注“★”的内容为实质性要求，有一项不符合的，作无效投标处理。</w:t>
      </w:r>
    </w:p>
    <w:p w14:paraId="4D997A3E">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）评标委员会认为投标人的报价明显低于其他通过符合性审查投标人的报价，有可能影响</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质量或者不能诚信履约的，应当要求其在评标现场合理的时间内提供书面说明，必要时提交相关证明材料；投标人不能证明其报价合理性的，评标委员会应当将其作为无效投标处理。</w:t>
      </w:r>
    </w:p>
    <w:p w14:paraId="6C880EDE">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3.投标文件的澄清</w:t>
      </w:r>
    </w:p>
    <w:p w14:paraId="50E1F76D">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有利于评标，评标委员会认为需要投标人做出必要澄清、说明的，可随时请投标人对其投标文件中含义不明确的内容、明显文字或者计算错误加以书面澄清、说明。这些资料经评标委员会认可后，可作为投标文件的一部分参与评标。</w:t>
      </w:r>
    </w:p>
    <w:p w14:paraId="66788592">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4.评标过程的保密与公正</w:t>
      </w:r>
    </w:p>
    <w:p w14:paraId="606DF80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（1）公开开标后，直至向中标的投标人授予合同时止，凡是与审查、澄清、评价和比较投标的有关资料以及定标建议等，招标人、评委、用户代表均不得向投标人或与评标无关的其他人员透露。</w:t>
      </w:r>
    </w:p>
    <w:p w14:paraId="5408CCA9">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（2）在评标过程中，投标人不得以任何行为影响评标过程，否则其投标文件将被作为无效投标文件。</w:t>
      </w:r>
    </w:p>
    <w:p w14:paraId="7A488A93">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（3）招标人和评标委员会不得向未中标的投标人解释未中标原因，也不公布评标过程中的相关细节。</w:t>
      </w:r>
    </w:p>
    <w:p w14:paraId="1218BE2B">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5.无效投标条款和废标条款</w:t>
      </w:r>
    </w:p>
    <w:p w14:paraId="2E21581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（1）无效投标条款</w:t>
      </w:r>
    </w:p>
    <w:p w14:paraId="573E7776">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）未按照招标文件规定要求密封、签署、盖章的；</w:t>
      </w:r>
    </w:p>
    <w:p w14:paraId="507B5FDB">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）投标人在报价时采用选择性报价和不合格报价；</w:t>
      </w:r>
    </w:p>
    <w:p w14:paraId="50DC9010">
      <w:pPr>
        <w:spacing w:line="360" w:lineRule="auto"/>
        <w:ind w:firstLine="945" w:firstLineChars="4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）投标人不具备招标文件中规定资格要求的；</w:t>
      </w:r>
    </w:p>
    <w:p w14:paraId="36912C6D">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）投标人的报价超过了采购预算或最高限价的；</w:t>
      </w:r>
    </w:p>
    <w:p w14:paraId="62F209E0">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）投标文件含有招标人不能接受的附加条件的；</w:t>
      </w:r>
    </w:p>
    <w:p w14:paraId="1199B957">
      <w:pPr>
        <w:spacing w:line="360" w:lineRule="auto"/>
        <w:ind w:firstLine="945" w:firstLineChars="4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）不符合招标文件中规定的其他实质性要求和条件的；</w:t>
      </w:r>
    </w:p>
    <w:p w14:paraId="26201A42">
      <w:pPr>
        <w:spacing w:line="360" w:lineRule="auto"/>
        <w:ind w:firstLine="945" w:firstLineChars="4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）评</w:t>
      </w:r>
      <w:r>
        <w:rPr>
          <w:rFonts w:hint="eastAsia" w:ascii="宋体" w:hAnsi="宋体" w:cs="宋体"/>
          <w:color w:val="000000" w:themeColor="text1"/>
          <w:highlight w:val="none"/>
          <w:lang w:val="en-US" w:eastAsia="zh-CN"/>
          <w14:textFill>
            <w14:solidFill>
              <w14:schemeClr w14:val="tx1"/>
            </w14:solidFill>
          </w14:textFill>
        </w:rPr>
        <w:t>审</w:t>
      </w:r>
      <w:r>
        <w:rPr>
          <w:rFonts w:hint="eastAsia" w:ascii="宋体" w:hAnsi="宋体" w:cs="宋体"/>
          <w:color w:val="000000" w:themeColor="text1"/>
          <w:highlight w:val="none"/>
          <w14:textFill>
            <w14:solidFill>
              <w14:schemeClr w14:val="tx1"/>
            </w14:solidFill>
          </w14:textFill>
        </w:rPr>
        <w:t>工作组认为</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的报价明显低于其他通过符合性审查</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的报价，有可能影响</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质量或者不能诚信履约的，应当要求其在评</w:t>
      </w:r>
      <w:r>
        <w:rPr>
          <w:rFonts w:hint="eastAsia" w:ascii="宋体" w:hAnsi="宋体" w:cs="宋体"/>
          <w:color w:val="000000" w:themeColor="text1"/>
          <w:highlight w:val="none"/>
          <w:lang w:val="en-US" w:eastAsia="zh-CN"/>
          <w14:textFill>
            <w14:solidFill>
              <w14:schemeClr w14:val="tx1"/>
            </w14:solidFill>
          </w14:textFill>
        </w:rPr>
        <w:t>审</w:t>
      </w:r>
      <w:r>
        <w:rPr>
          <w:rFonts w:hint="eastAsia" w:ascii="宋体" w:hAnsi="宋体" w:cs="宋体"/>
          <w:color w:val="000000" w:themeColor="text1"/>
          <w:highlight w:val="none"/>
          <w14:textFill>
            <w14:solidFill>
              <w14:schemeClr w14:val="tx1"/>
            </w14:solidFill>
          </w14:textFill>
        </w:rPr>
        <w:t>现场合理的时间内提供书面说明，必要时提交相关证明材料；</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不能证明其报价合理性的，评</w:t>
      </w:r>
      <w:r>
        <w:rPr>
          <w:rFonts w:hint="eastAsia" w:ascii="宋体" w:hAnsi="宋体" w:cs="宋体"/>
          <w:color w:val="000000" w:themeColor="text1"/>
          <w:highlight w:val="none"/>
          <w:lang w:val="en-US" w:eastAsia="zh-CN"/>
          <w14:textFill>
            <w14:solidFill>
              <w14:schemeClr w14:val="tx1"/>
            </w14:solidFill>
          </w14:textFill>
        </w:rPr>
        <w:t>审</w:t>
      </w:r>
      <w:r>
        <w:rPr>
          <w:rFonts w:hint="eastAsia" w:ascii="宋体" w:hAnsi="宋体" w:cs="宋体"/>
          <w:color w:val="000000" w:themeColor="text1"/>
          <w:highlight w:val="none"/>
          <w14:textFill>
            <w14:solidFill>
              <w14:schemeClr w14:val="tx1"/>
            </w14:solidFill>
          </w14:textFill>
        </w:rPr>
        <w:t>工作组应当将其作为无效</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处理；</w:t>
      </w:r>
    </w:p>
    <w:p w14:paraId="6DF873C1">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）其他法律、法规及本招标文件规定的属无效投标的情形。</w:t>
      </w:r>
    </w:p>
    <w:p w14:paraId="64E21F6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（2）废标条款</w:t>
      </w:r>
    </w:p>
    <w:p w14:paraId="2E16E033">
      <w:pPr>
        <w:spacing w:line="360" w:lineRule="auto"/>
        <w:ind w:firstLine="420" w:firstLineChars="200"/>
        <w:rPr>
          <w:rFonts w:ascii="黑体" w:hAnsi="黑体" w:eastAsia="黑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1）符合专业条件的投标人或者对招标文件作实质响应的投标人不足三家的；</w:t>
      </w:r>
    </w:p>
    <w:p w14:paraId="2ED8893B">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2）出现影响采购公正的违法、违规行为的；</w:t>
      </w:r>
    </w:p>
    <w:p w14:paraId="29462767">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3）因重大变故，采购任务取消的；</w:t>
      </w:r>
    </w:p>
    <w:p w14:paraId="4D699386">
      <w:pPr>
        <w:spacing w:line="360" w:lineRule="auto"/>
        <w:ind w:firstLine="945" w:firstLineChars="4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4）评标委员会认定招标文件存在歧义、重大缺陷导致评审工作无法进行的。</w:t>
      </w:r>
    </w:p>
    <w:p w14:paraId="767E812E">
      <w:pPr>
        <w:spacing w:line="360" w:lineRule="auto"/>
        <w:ind w:firstLine="420" w:firstLineChars="200"/>
        <w:outlineLvl w:val="2"/>
        <w:rPr>
          <w:rFonts w:ascii="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（三）定标</w:t>
      </w:r>
    </w:p>
    <w:p w14:paraId="15A6448B">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1.确定中标人</w:t>
      </w:r>
    </w:p>
    <w:p w14:paraId="788CFF45">
      <w:pPr>
        <w:spacing w:line="360" w:lineRule="auto"/>
        <w:ind w:firstLine="42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（1）评标委员会首先对所有合格供应商按评标办法进行打分，根据综合得分，由高到低排列，向南京林业大学推荐中标候选人。得分相同的，按投标报价的价格分由高到低顺序排列。</w:t>
      </w:r>
    </w:p>
    <w:p w14:paraId="0E97468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（2）招标人根据评标委员会推荐的中标候选人确定中标人。</w:t>
      </w:r>
    </w:p>
    <w:p w14:paraId="33B2284D">
      <w:pPr>
        <w:spacing w:line="40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（3）评审结束后，招标人在5个工作日内根据评审报告推荐的中标候选人顺序确定中标供应商。招标人自中标供应商确定之日起2个工作日内，发出中标通知书，并在“</w:t>
      </w:r>
      <w:r>
        <w:rPr>
          <w:rFonts w:hint="eastAsia" w:ascii="宋体" w:hAnsi="宋体" w:eastAsia="宋体" w:cs="宋体"/>
          <w:color w:val="000000" w:themeColor="text1"/>
          <w:highlight w:val="none"/>
          <w14:textFill>
            <w14:solidFill>
              <w14:schemeClr w14:val="tx1"/>
            </w14:solidFill>
          </w14:textFill>
        </w:rPr>
        <w:t>南京</w:t>
      </w:r>
      <w:r>
        <w:rPr>
          <w:rFonts w:hint="eastAsia" w:ascii="宋体" w:hAnsi="宋体" w:eastAsia="宋体" w:cs="宋体"/>
          <w:color w:val="000000" w:themeColor="text1"/>
          <w:highlight w:val="none"/>
          <w:lang w:val="en-US" w:eastAsia="zh-CN"/>
          <w14:textFill>
            <w14:solidFill>
              <w14:schemeClr w14:val="tx1"/>
            </w14:solidFill>
          </w14:textFill>
        </w:rPr>
        <w:t>林业</w:t>
      </w:r>
      <w:r>
        <w:rPr>
          <w:rFonts w:hint="eastAsia" w:ascii="宋体" w:hAnsi="宋体" w:eastAsia="宋体" w:cs="宋体"/>
          <w:color w:val="000000" w:themeColor="text1"/>
          <w:highlight w:val="none"/>
          <w14:textFill>
            <w14:solidFill>
              <w14:schemeClr w14:val="tx1"/>
            </w14:solidFill>
          </w14:textFill>
        </w:rPr>
        <w:t>大学</w:t>
      </w:r>
      <w:r>
        <w:rPr>
          <w:rFonts w:hint="eastAsia" w:ascii="宋体" w:hAnsi="宋体" w:eastAsia="宋体" w:cs="宋体"/>
          <w:color w:val="000000" w:themeColor="text1"/>
          <w:highlight w:val="none"/>
          <w:lang w:val="en-US" w:eastAsia="zh-CN"/>
          <w14:textFill>
            <w14:solidFill>
              <w14:schemeClr w14:val="tx1"/>
            </w14:solidFill>
          </w14:textFill>
        </w:rPr>
        <w:t>国有资产管理处、招标办公室官网</w:t>
      </w:r>
      <w:r>
        <w:rPr>
          <w:rFonts w:hint="eastAsia" w:ascii="宋体" w:hAnsi="宋体" w:cs="宋体"/>
          <w:color w:val="000000" w:themeColor="text1"/>
          <w:highlight w:val="none"/>
          <w14:textFill>
            <w14:solidFill>
              <w14:schemeClr w14:val="tx1"/>
            </w14:solidFill>
          </w14:textFill>
        </w:rPr>
        <w:t>”上公告中标结果。</w:t>
      </w:r>
    </w:p>
    <w:p w14:paraId="2C557273">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（4）中标供应商因不可抗力或者自身原因不能履行采购合同的，招标人可以与排位在中标供应商之后第一位的中标候选供应商签订采购合同，以此类推；招标人也可以重新开展采购活动。</w:t>
      </w:r>
    </w:p>
    <w:p w14:paraId="4945387A">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（5）招标人对未中标的投标人不作未中标原因的解释。</w:t>
      </w:r>
    </w:p>
    <w:p w14:paraId="2CF0A2E9">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（6）所有投标文件都将作为档案保存，不论中标与否，招标人均不退回。</w:t>
      </w:r>
    </w:p>
    <w:p w14:paraId="25722FAD">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2.中标通知</w:t>
      </w:r>
    </w:p>
    <w:p w14:paraId="545B974C">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（1）在投标文件有效期内，招标人以书面通知所选定的中标人。</w:t>
      </w:r>
    </w:p>
    <w:p w14:paraId="4D632ADA">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（2）中标人在收到中标通知书后，应郑重保证履行中标人应履行的一切义务和责任。</w:t>
      </w:r>
    </w:p>
    <w:p w14:paraId="661A217F">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3.合同签订</w:t>
      </w:r>
    </w:p>
    <w:p w14:paraId="2435EEFB">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（1）中标人应当自中标通知书发出之日起三十日内，按照招标文件和中标人投标文件的约定与招标人签订采购合同，所签订的合同不得对招标文件和中标人投标文件作实质性修改。</w:t>
      </w:r>
    </w:p>
    <w:p w14:paraId="2FCACC23">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（2）招标文件中招标技术规格及要求、合同条款、投标函、开标一览表，投标产品技术条款偏离表、有关图表和说明等，均应作为合同附件。</w:t>
      </w:r>
    </w:p>
    <w:p w14:paraId="1FE86522">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（3）若中标人未能按时签订合同，中标资格将被撤销及投标保证金将不予退还，在这种情况下招标人可以另选中标人或重新招标。</w:t>
      </w:r>
    </w:p>
    <w:p w14:paraId="5C26D113">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服务的追加和减少</w:t>
      </w:r>
    </w:p>
    <w:p w14:paraId="0A1C4826">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合同履行中，需追加与合同标的相同的服务的，在不改变价格水平、合同及其它条款的前提下，</w:t>
      </w:r>
      <w:r>
        <w:rPr>
          <w:rFonts w:hint="eastAsia" w:ascii="宋体" w:hAnsi="宋体" w:cs="宋体"/>
          <w:color w:val="000000" w:themeColor="text1"/>
          <w:highlight w:val="none"/>
          <w:lang w:val="en-US" w:eastAsia="zh-CN"/>
          <w14:textFill>
            <w14:solidFill>
              <w14:schemeClr w14:val="tx1"/>
            </w14:solidFill>
          </w14:textFill>
        </w:rPr>
        <w:t>南京林业大学</w:t>
      </w:r>
      <w:r>
        <w:rPr>
          <w:rFonts w:hint="eastAsia" w:ascii="宋体" w:hAnsi="宋体" w:cs="宋体"/>
          <w:color w:val="000000" w:themeColor="text1"/>
          <w:highlight w:val="none"/>
          <w14:textFill>
            <w14:solidFill>
              <w14:schemeClr w14:val="tx1"/>
            </w14:solidFill>
          </w14:textFill>
        </w:rPr>
        <w:t>可以与中标人协商签订补充合同，追加量不得超过合同总额的10%。</w:t>
      </w:r>
    </w:p>
    <w:p w14:paraId="3052ED48">
      <w:pPr>
        <w:spacing w:line="360" w:lineRule="auto"/>
        <w:ind w:firstLine="420" w:firstLineChars="200"/>
        <w:rPr>
          <w:rFonts w:hint="default" w:ascii="宋体" w:hAnsi="宋体" w:cs="宋体"/>
          <w:color w:val="000000" w:themeColor="text1"/>
          <w:highlight w:val="none"/>
          <w:lang w:val="en-US" w:eastAsia="zh-CN"/>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4D6B63E7">
      <w:pPr>
        <w:pStyle w:val="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第三章  合同条款及格式</w:t>
      </w:r>
    </w:p>
    <w:p w14:paraId="1354B6FF">
      <w:pPr>
        <w:widowControl/>
        <w:shd w:val="clear" w:color="auto" w:fill="FFFFFF"/>
        <w:spacing w:line="520" w:lineRule="atLeast"/>
        <w:ind w:firstLine="482" w:firstLineChars="200"/>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工程项目采购代理合同</w:t>
      </w:r>
    </w:p>
    <w:p w14:paraId="4CD15F9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69680E6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甲方（委托人）： </w:t>
      </w:r>
    </w:p>
    <w:p w14:paraId="2BA05C8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乙方（受托人）： </w:t>
      </w:r>
    </w:p>
    <w:p w14:paraId="3665F39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合同编号：</w:t>
      </w:r>
    </w:p>
    <w:p w14:paraId="4A52CA7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依照《中华人民共和国民法典》（合同编）、《中华人民共和国招标投标法》、《中华人民共和国政府采购法》及《政府采购代理机构管理暂行办法》（财库〔2018〕2号）等有关法律、行政法规，遵循平等、 自愿、公平和诚实信用的原则，双方就工程项目采购代理项目（项目编号：</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NLZB2024106</w:t>
      </w:r>
      <w:r>
        <w:rPr>
          <w:rFonts w:hint="eastAsia" w:ascii="宋体" w:hAnsi="宋体" w:eastAsia="宋体" w:cs="宋体"/>
          <w:bCs/>
          <w:color w:val="000000" w:themeColor="text1"/>
          <w:kern w:val="0"/>
          <w:sz w:val="24"/>
          <w:szCs w:val="24"/>
          <w:highlight w:val="none"/>
          <w14:textFill>
            <w14:solidFill>
              <w14:schemeClr w14:val="tx1"/>
            </w14:solidFill>
          </w14:textFill>
        </w:rPr>
        <w:t>）采购代理事项协商一致，订立本合同。</w:t>
      </w:r>
    </w:p>
    <w:p w14:paraId="290DAC4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一、委托期限及本次履行期限</w:t>
      </w:r>
    </w:p>
    <w:p w14:paraId="79A22CB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1、委托期限：</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年</w:t>
      </w:r>
      <w:r>
        <w:rPr>
          <w:rFonts w:ascii="宋体" w:hAnsi="宋体" w:eastAsia="宋体" w:cs="宋体"/>
          <w:bCs/>
          <w:color w:val="000000" w:themeColor="text1"/>
          <w:kern w:val="0"/>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 xml:space="preserve">  年 月 日至 年 月 日。合同每年一签，上年度服务合同到期前二个月，经甲方考核，乙方如考核</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得分≥80分，</w:t>
      </w:r>
      <w:r>
        <w:rPr>
          <w:rFonts w:hint="eastAsia" w:ascii="宋体" w:hAnsi="宋体" w:eastAsia="宋体" w:cs="宋体"/>
          <w:bCs/>
          <w:color w:val="000000" w:themeColor="text1"/>
          <w:kern w:val="0"/>
          <w:sz w:val="24"/>
          <w:szCs w:val="24"/>
          <w:highlight w:val="none"/>
          <w14:textFill>
            <w14:solidFill>
              <w14:schemeClr w14:val="tx1"/>
            </w14:solidFill>
          </w14:textFill>
        </w:rPr>
        <w:t>可提出续签下一年度合同的申请，招标人视情况续签下一年度合同，合同价款及其它条款与上年度一致。</w:t>
      </w:r>
    </w:p>
    <w:p w14:paraId="41CAB2E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2、本次履行期限： 年 月 日至  年 月 日。</w:t>
      </w:r>
    </w:p>
    <w:p w14:paraId="0381177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二、乙方提供的采购代理服务包括但不限于以下范围：</w:t>
      </w:r>
    </w:p>
    <w:p w14:paraId="5981D390">
      <w:pPr>
        <w:adjustRightInd w:val="0"/>
        <w:snapToGrid w:val="0"/>
        <w:spacing w:line="400" w:lineRule="exact"/>
        <w:ind w:firstLine="480" w:firstLineChars="200"/>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提供采购咨询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代拟招标方案；2、发布招标公告（招标邀请书）；3、组织接受投标申请人报名；4、编制资格预审文件；5、审查潜在投标人资格；6、编制招标文件</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配合我校对采购文件的论证</w:t>
      </w:r>
      <w:r>
        <w:rPr>
          <w:rFonts w:hint="eastAsia" w:ascii="宋体" w:hAnsi="宋体" w:eastAsia="宋体" w:cs="宋体"/>
          <w:bCs/>
          <w:color w:val="000000" w:themeColor="text1"/>
          <w:kern w:val="0"/>
          <w:sz w:val="24"/>
          <w:szCs w:val="24"/>
          <w:highlight w:val="none"/>
          <w14:textFill>
            <w14:solidFill>
              <w14:schemeClr w14:val="tx1"/>
            </w14:solidFill>
          </w14:textFill>
        </w:rPr>
        <w:t>；7、编制工程量清单，配合承办部门接受学校审计处对所编制的工程量清单及图纸的前期审计工作；8、编制标底；9、组织现场踏勘和答疑；10、组织开标、评标；11、代拟中标公示；12、办理中标通知书；13、草拟采购合同；14、编制招标投标情况书面报告；1</w:t>
      </w:r>
      <w:r>
        <w:rPr>
          <w:rFonts w:ascii="宋体" w:hAnsi="宋体" w:eastAsia="宋体" w:cs="宋体"/>
          <w:bCs/>
          <w:color w:val="000000" w:themeColor="text1"/>
          <w:kern w:val="0"/>
          <w:sz w:val="24"/>
          <w:szCs w:val="24"/>
          <w:highlight w:val="none"/>
          <w14:textFill>
            <w14:solidFill>
              <w14:schemeClr w14:val="tx1"/>
            </w14:solidFill>
          </w14:textFill>
        </w:rPr>
        <w:t>5</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处理质疑或投诉（如有）</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编制归档资料文件，并将归档资料和相关文件及时送交</w:t>
      </w:r>
      <w:r>
        <w:rPr>
          <w:rFonts w:hint="eastAsia" w:ascii="宋体"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办理和委托项目招投标及采购工作有关的其他事宜</w:t>
      </w:r>
      <w:r>
        <w:rPr>
          <w:rFonts w:hint="eastAsia" w:ascii="宋体" w:hAnsi="宋体" w:eastAsia="宋体" w:cs="宋体"/>
          <w:bCs/>
          <w:color w:val="000000" w:themeColor="text1"/>
          <w:kern w:val="0"/>
          <w:sz w:val="24"/>
          <w:szCs w:val="24"/>
          <w:highlight w:val="none"/>
          <w14:textFill>
            <w14:solidFill>
              <w14:schemeClr w14:val="tx1"/>
            </w14:solidFill>
          </w14:textFill>
        </w:rPr>
        <w:t>等。</w:t>
      </w:r>
    </w:p>
    <w:p w14:paraId="4F0620D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三、服务要求</w:t>
      </w:r>
    </w:p>
    <w:p w14:paraId="785A930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（一）基本要求</w:t>
      </w:r>
    </w:p>
    <w:p w14:paraId="5880A0C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1.在南京市城区具有固定营业场所和招标必备的场地及配套的设备、设施和有利于采购代理业务开展的条件。</w:t>
      </w:r>
    </w:p>
    <w:p w14:paraId="2CDE621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2.具有编制招标文件、组织招标的能力和条件。</w:t>
      </w:r>
    </w:p>
    <w:p w14:paraId="56E4769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3.具有不少于</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14:textFill>
            <w14:solidFill>
              <w14:schemeClr w14:val="tx1"/>
            </w14:solidFill>
          </w14:textFill>
        </w:rPr>
        <w:t>人的与项目专业性相适应的、固定的专业人员团队专门负责甲方委托代理项目。配备的人员不得随意变更，如需变更，应向甲方提出书面申请，说明变更理由和替补人员情况，经甲方批准同意后，可进行调整，否则不予调整。</w:t>
      </w:r>
    </w:p>
    <w:p w14:paraId="2CB3BAA4">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4.具有健全的组织机构和内部管理制度。</w:t>
      </w:r>
    </w:p>
    <w:p w14:paraId="4F66744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5</w:t>
      </w:r>
      <w:r>
        <w:rPr>
          <w:rFonts w:hint="eastAsia" w:ascii="宋体" w:hAnsi="宋体" w:eastAsia="宋体" w:cs="宋体"/>
          <w:bCs/>
          <w:color w:val="000000" w:themeColor="text1"/>
          <w:kern w:val="0"/>
          <w:sz w:val="24"/>
          <w:szCs w:val="24"/>
          <w:highlight w:val="none"/>
          <w14:textFill>
            <w14:solidFill>
              <w14:schemeClr w14:val="tx1"/>
            </w14:solidFill>
          </w14:textFill>
        </w:rPr>
        <w:t>.具有健全的专家管理制度，对评审专家在采购活动中的职责履行情况予以记录，并及时向甲方报告。</w:t>
      </w:r>
    </w:p>
    <w:p w14:paraId="5689423F">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6</w:t>
      </w:r>
      <w:r>
        <w:rPr>
          <w:rFonts w:hint="eastAsia" w:ascii="宋体" w:hAnsi="宋体" w:eastAsia="宋体" w:cs="宋体"/>
          <w:bCs/>
          <w:color w:val="000000" w:themeColor="text1"/>
          <w:kern w:val="0"/>
          <w:sz w:val="24"/>
          <w:szCs w:val="24"/>
          <w:highlight w:val="none"/>
          <w14:textFill>
            <w14:solidFill>
              <w14:schemeClr w14:val="tx1"/>
            </w14:solidFill>
          </w14:textFill>
        </w:rPr>
        <w:t>.具有健全的档案管理制度。对采购项目每项采购活动的采购文件妥善保存。</w:t>
      </w:r>
    </w:p>
    <w:p w14:paraId="5DBFA16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7</w:t>
      </w:r>
      <w:r>
        <w:rPr>
          <w:rFonts w:hint="eastAsia" w:ascii="宋体" w:hAnsi="宋体" w:eastAsia="宋体" w:cs="宋体"/>
          <w:bCs/>
          <w:color w:val="000000" w:themeColor="text1"/>
          <w:kern w:val="0"/>
          <w:sz w:val="24"/>
          <w:szCs w:val="24"/>
          <w:highlight w:val="none"/>
          <w14:textFill>
            <w14:solidFill>
              <w14:schemeClr w14:val="tx1"/>
            </w14:solidFill>
          </w14:textFill>
        </w:rPr>
        <w:t>.对开标、评标现场活动进行全程录音录像。录音录像清晰可辨，音像资料作为采购文件一并存档。</w:t>
      </w:r>
    </w:p>
    <w:p w14:paraId="6CF468C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8</w:t>
      </w:r>
      <w:r>
        <w:rPr>
          <w:rFonts w:hint="eastAsia" w:ascii="宋体" w:hAnsi="宋体" w:eastAsia="宋体" w:cs="宋体"/>
          <w:bCs/>
          <w:color w:val="000000" w:themeColor="text1"/>
          <w:kern w:val="0"/>
          <w:sz w:val="24"/>
          <w:szCs w:val="24"/>
          <w:highlight w:val="none"/>
          <w14:textFill>
            <w14:solidFill>
              <w14:schemeClr w14:val="tx1"/>
            </w14:solidFill>
          </w14:textFill>
        </w:rPr>
        <w:t>.具有健全的质疑与投诉处理机制。对采购项目中出现的质疑与投诉，妥善回复和处理。</w:t>
      </w:r>
    </w:p>
    <w:p w14:paraId="5DADF7C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9</w:t>
      </w:r>
      <w:r>
        <w:rPr>
          <w:rFonts w:hint="eastAsia" w:ascii="宋体" w:hAnsi="宋体" w:eastAsia="宋体" w:cs="宋体"/>
          <w:bCs/>
          <w:color w:val="000000" w:themeColor="text1"/>
          <w:kern w:val="0"/>
          <w:sz w:val="24"/>
          <w:szCs w:val="24"/>
          <w:highlight w:val="none"/>
          <w14:textFill>
            <w14:solidFill>
              <w14:schemeClr w14:val="tx1"/>
            </w14:solidFill>
          </w14:textFill>
        </w:rPr>
        <w:t>.对甲方直接或间接提供的与采购项目相关的所有文件、数据和其他资料进行保密，除得到甲方的同意，不向任何第三方披露。</w:t>
      </w:r>
    </w:p>
    <w:p w14:paraId="0913364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（二）具体服务要求</w:t>
      </w:r>
    </w:p>
    <w:p w14:paraId="4C9890B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1.接受甲方委托期间，乙方须严格按照《中华人民共和国政府采购法》《中华人民共和国政府采购法实施条例》《中华人民共和国招标投标法》《中华人民共和国招标投标法实施条例》</w:t>
      </w:r>
      <w:r>
        <w:rPr>
          <w:rFonts w:hint="eastAsia" w:ascii="宋体" w:hAnsi="宋体" w:cs="宋体"/>
          <w:color w:val="000000" w:themeColor="text1"/>
          <w:sz w:val="24"/>
          <w:szCs w:val="24"/>
          <w:highlight w:val="none"/>
          <w14:textFill>
            <w14:solidFill>
              <w14:schemeClr w14:val="tx1"/>
            </w14:solidFill>
          </w14:textFill>
        </w:rPr>
        <w:t>等有关法律法规</w:t>
      </w:r>
      <w:r>
        <w:rPr>
          <w:rFonts w:hint="eastAsia" w:ascii="宋体" w:hAnsi="宋体" w:cs="宋体"/>
          <w:color w:val="000000" w:themeColor="text1"/>
          <w:sz w:val="24"/>
          <w:szCs w:val="24"/>
          <w:highlight w:val="none"/>
          <w:lang w:val="en-US" w:eastAsia="zh-CN"/>
          <w14:textFill>
            <w14:solidFill>
              <w14:schemeClr w14:val="tx1"/>
            </w14:solidFill>
          </w14:textFill>
        </w:rPr>
        <w:t>及学校内控要求</w:t>
      </w:r>
      <w:r>
        <w:rPr>
          <w:rFonts w:hint="eastAsia" w:ascii="宋体" w:hAnsi="宋体" w:cs="宋体"/>
          <w:color w:val="000000" w:themeColor="text1"/>
          <w:sz w:val="24"/>
          <w:szCs w:val="24"/>
          <w:highlight w:val="none"/>
          <w14:textFill>
            <w14:solidFill>
              <w14:schemeClr w14:val="tx1"/>
            </w14:solidFill>
          </w14:textFill>
        </w:rPr>
        <w:t>组织</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委托的招标项目，精心设计和组织招标工作，提供优质的</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代理服务</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444DA491">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2.乙方必须委派专人担任项目经理，与甲方对接和处理招标过程中的相关事宜。</w:t>
      </w:r>
    </w:p>
    <w:p w14:paraId="05E3BDA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3.乙方必须及时向甲方通报委托项目的招标计划和进度。</w:t>
      </w:r>
    </w:p>
    <w:p w14:paraId="4755C324">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4.乙方必须配合甲方相关部门，完成采购公告发布、采购（招标）文件审核确认、采购结果录入、采购资料扫描上传等工作。</w:t>
      </w:r>
    </w:p>
    <w:p w14:paraId="50F0420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5.经甲方审核同意后，乙方方可将甲方委托项目的招标公告、招标文件、中标公告、中标通知书等信息对外发布。</w:t>
      </w:r>
    </w:p>
    <w:p w14:paraId="229F0D4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6.委托项目开标前两天内，乙方须通过书面通知（采购人代表授权函）和电话、信息提醒等形式通知甲方相关人员参加开标、评标会议。</w:t>
      </w:r>
    </w:p>
    <w:p w14:paraId="729314F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7.在代理采购过程中，如发现项目采购文件、采购过程中有违反法律法规的问题和风险点，乙方须及时以书面形式通知甲方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招标办公室</w:t>
      </w:r>
      <w:r>
        <w:rPr>
          <w:rFonts w:hint="eastAsia" w:ascii="宋体" w:hAnsi="宋体" w:eastAsia="宋体" w:cs="宋体"/>
          <w:bCs/>
          <w:color w:val="000000" w:themeColor="text1"/>
          <w:kern w:val="0"/>
          <w:sz w:val="24"/>
          <w:szCs w:val="24"/>
          <w:highlight w:val="none"/>
          <w14:textFill>
            <w14:solidFill>
              <w14:schemeClr w14:val="tx1"/>
            </w14:solidFill>
          </w14:textFill>
        </w:rPr>
        <w:t>，并提供合理化的整改建议。招投标活动中若发生质疑或投诉，乙方要负责协调相关方，主动及时处理好有关质疑或投诉。</w:t>
      </w:r>
    </w:p>
    <w:p w14:paraId="1145B99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8.乙方在其所代理项目的中标结果公告期满2个工作日内，把中标通知书（扫描件）、采购文件、中标供应商的投标文件等电子稿发送给甲方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招标办公室</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026C26A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9.委托项目结束后，</w:t>
      </w:r>
      <w:r>
        <w:rPr>
          <w:rFonts w:hint="eastAsia" w:ascii="宋体" w:hAnsi="宋体" w:cs="宋体"/>
          <w:color w:val="000000" w:themeColor="text1"/>
          <w:sz w:val="24"/>
          <w:szCs w:val="24"/>
          <w:highlight w:val="none"/>
          <w14:textFill>
            <w14:solidFill>
              <w14:schemeClr w14:val="tx1"/>
            </w14:solidFill>
          </w14:textFill>
        </w:rPr>
        <w:t>委托项目结束后，</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须按照有关规定向</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移交完整档案，包括但不限于以下内容：项目计划书、计划批复书、工程量清单（工程类）、采购文件、采购公告、资格预审文件、投标人报名材料、资格审查结果、所有投标文件的正副本、评标专家签到表、开标及评标记录、中标公告、中标通知书等。必要时按照有关规定将项目的有关文档材料报送政府采购监管部门备案</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54FCBC9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10.乙方每年度进行一次数据统计，包含项目情况、公告信息、代理费、公告信息、质疑投诉处理情况（如有）等。</w:t>
      </w:r>
    </w:p>
    <w:p w14:paraId="5128D71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11.乙方不得挂靠第三方单位投标，入围后不得将项目全部或部分转包、分包，否则经查核实后，甲方有权立即终止合同，由此引起的一切后果由乙方承担。</w:t>
      </w:r>
    </w:p>
    <w:p w14:paraId="18E46DC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12.甲方对乙方能够承揽的业务范围、项目数量</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及</w:t>
      </w:r>
      <w:r>
        <w:rPr>
          <w:rFonts w:hint="eastAsia" w:ascii="宋体" w:hAnsi="宋体" w:eastAsia="宋体" w:cs="宋体"/>
          <w:bCs/>
          <w:color w:val="000000" w:themeColor="text1"/>
          <w:kern w:val="0"/>
          <w:sz w:val="24"/>
          <w:szCs w:val="24"/>
          <w:highlight w:val="none"/>
          <w14:textFill>
            <w14:solidFill>
              <w14:schemeClr w14:val="tx1"/>
            </w14:solidFill>
          </w14:textFill>
        </w:rPr>
        <w:t>预算不作任何承诺。若乙方发生未按甲方服务内容和服务要求进行招标的，甲方将视情形决定立即终止合同（由此引起的一切后果由乙方承担），或不再安排业务，合同到期（1年）自然终止。</w:t>
      </w:r>
    </w:p>
    <w:p w14:paraId="4E9401E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四、代理费支付方式</w:t>
      </w:r>
    </w:p>
    <w:p w14:paraId="3AAA54B4">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采购代理机构按照中标的代理费收取比例（       %）合理收取采购代理服务费，如单个项目参照计价格[2002]1980号文件规定的基准费率折扣后计算招标代理服务费用不足2000元的，各投标人报价方式按总价包定价（人民币：        元）。采购代理服务费由所代理项目的中标（成交）供应商支付（招标文件必须写明支付方式和收费标准）。出售招标（采购）文件费用归采购代理机构所有。采购代理业务范围内所发生的一切费用由采购代理机构承担。</w:t>
      </w:r>
    </w:p>
    <w:p w14:paraId="5AFF25C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工程量清单及控制价编制服务费按照苏价服【2014】383号文件执行，响应报价按收费标准的收取比例（       %）进行报价。</w:t>
      </w:r>
    </w:p>
    <w:p w14:paraId="014FB39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五、组成本合同的文件及解释顺序：</w:t>
      </w:r>
    </w:p>
    <w:p w14:paraId="3067D72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1、本合同履行过程中双方以书面形式签署的补充和修正文件；</w:t>
      </w:r>
    </w:p>
    <w:p w14:paraId="328117D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2、本合同协议书。</w:t>
      </w:r>
    </w:p>
    <w:p w14:paraId="05E80007">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六、合同双方的权利与义务</w:t>
      </w:r>
    </w:p>
    <w:p w14:paraId="4B2EF83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合同生效后，甲乙双方均应实际履行，具体如下：</w:t>
      </w:r>
    </w:p>
    <w:p w14:paraId="214F586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（一）甲方权利与义务</w:t>
      </w:r>
    </w:p>
    <w:p w14:paraId="0BC07B7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1、甲方的权利</w:t>
      </w:r>
    </w:p>
    <w:p w14:paraId="061894D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（1）按合同约定，接收采购代理成果；</w:t>
      </w:r>
    </w:p>
    <w:p w14:paraId="4DF6B5C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（2）向乙方询问本合同工程招标工作进展情况和相关内容或提出不违反法律、行政法规的建议；</w:t>
      </w:r>
    </w:p>
    <w:p w14:paraId="5F286E1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（3）审查乙方为本合同工程编制的各种文件，并提出修正意见；</w:t>
      </w:r>
    </w:p>
    <w:p w14:paraId="3D1D22A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（4）要求乙方提交采购代理业务工作报告；</w:t>
      </w:r>
    </w:p>
    <w:p w14:paraId="2D3C1E5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（5）与乙方协商，建议更换其不称职的采购代理从业人员；</w:t>
      </w:r>
    </w:p>
    <w:p w14:paraId="5F4DD97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（6）依法选择中标人；</w:t>
      </w:r>
    </w:p>
    <w:p w14:paraId="319B071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ascii="宋体" w:hAnsi="宋体" w:eastAsia="宋体" w:cs="宋体"/>
          <w:bCs/>
          <w:color w:val="000000" w:themeColor="text1"/>
          <w:kern w:val="0"/>
          <w:sz w:val="24"/>
          <w:szCs w:val="24"/>
          <w:highlight w:val="none"/>
          <w14:textFill>
            <w14:solidFill>
              <w14:schemeClr w14:val="tx1"/>
            </w14:solidFill>
          </w14:textFill>
        </w:rPr>
        <w:t>7</w:t>
      </w:r>
      <w:r>
        <w:rPr>
          <w:rFonts w:hint="eastAsia" w:ascii="宋体" w:hAnsi="宋体" w:eastAsia="宋体" w:cs="宋体"/>
          <w:bCs/>
          <w:color w:val="000000" w:themeColor="text1"/>
          <w:kern w:val="0"/>
          <w:sz w:val="24"/>
          <w:szCs w:val="24"/>
          <w:highlight w:val="none"/>
          <w14:textFill>
            <w14:solidFill>
              <w14:schemeClr w14:val="tx1"/>
            </w14:solidFill>
          </w14:textFill>
        </w:rPr>
        <w:t>）在甲方委托乙方开展的招标活动中，甲方享有在开标、评标等关键环节派员进行监督权利；</w:t>
      </w:r>
    </w:p>
    <w:p w14:paraId="4685D47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ascii="宋体" w:hAnsi="宋体" w:eastAsia="宋体" w:cs="宋体"/>
          <w:bCs/>
          <w:color w:val="000000" w:themeColor="text1"/>
          <w:kern w:val="0"/>
          <w:sz w:val="24"/>
          <w:szCs w:val="24"/>
          <w:highlight w:val="none"/>
          <w14:textFill>
            <w14:solidFill>
              <w14:schemeClr w14:val="tx1"/>
            </w14:solidFill>
          </w14:textFill>
        </w:rPr>
        <w:t>8</w:t>
      </w:r>
      <w:r>
        <w:rPr>
          <w:rFonts w:hint="eastAsia" w:ascii="宋体" w:hAnsi="宋体" w:eastAsia="宋体" w:cs="宋体"/>
          <w:bCs/>
          <w:color w:val="000000" w:themeColor="text1"/>
          <w:kern w:val="0"/>
          <w:sz w:val="24"/>
          <w:szCs w:val="24"/>
          <w:highlight w:val="none"/>
          <w14:textFill>
            <w14:solidFill>
              <w14:schemeClr w14:val="tx1"/>
            </w14:solidFill>
          </w14:textFill>
        </w:rPr>
        <w:t>）甲方</w:t>
      </w:r>
      <w:r>
        <w:rPr>
          <w:rFonts w:ascii="宋体" w:hAnsi="宋体" w:eastAsia="宋体" w:cs="宋体"/>
          <w:bCs/>
          <w:color w:val="000000" w:themeColor="text1"/>
          <w:kern w:val="0"/>
          <w:sz w:val="24"/>
          <w:szCs w:val="24"/>
          <w:highlight w:val="none"/>
          <w14:textFill>
            <w14:solidFill>
              <w14:schemeClr w14:val="tx1"/>
            </w14:solidFill>
          </w14:textFill>
        </w:rPr>
        <w:t>有对乙方开展的招投标活动进行考核</w:t>
      </w:r>
      <w:r>
        <w:rPr>
          <w:rFonts w:hint="eastAsia" w:ascii="宋体" w:hAnsi="宋体" w:eastAsia="宋体" w:cs="宋体"/>
          <w:bCs/>
          <w:color w:val="000000" w:themeColor="text1"/>
          <w:kern w:val="0"/>
          <w:sz w:val="24"/>
          <w:szCs w:val="24"/>
          <w:highlight w:val="none"/>
          <w14:textFill>
            <w14:solidFill>
              <w14:schemeClr w14:val="tx1"/>
            </w14:solidFill>
          </w14:textFill>
        </w:rPr>
        <w:t>评价</w:t>
      </w:r>
      <w:r>
        <w:rPr>
          <w:rFonts w:ascii="宋体" w:hAnsi="宋体" w:eastAsia="宋体" w:cs="宋体"/>
          <w:bCs/>
          <w:color w:val="000000" w:themeColor="text1"/>
          <w:kern w:val="0"/>
          <w:sz w:val="24"/>
          <w:szCs w:val="24"/>
          <w:highlight w:val="none"/>
          <w14:textFill>
            <w14:solidFill>
              <w14:schemeClr w14:val="tx1"/>
            </w14:solidFill>
          </w14:textFill>
        </w:rPr>
        <w:t>的权利</w:t>
      </w: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ascii="宋体" w:hAnsi="宋体" w:eastAsia="宋体" w:cs="宋体"/>
          <w:bCs/>
          <w:color w:val="000000" w:themeColor="text1"/>
          <w:kern w:val="0"/>
          <w:sz w:val="24"/>
          <w:szCs w:val="24"/>
          <w:highlight w:val="none"/>
          <w14:textFill>
            <w14:solidFill>
              <w14:schemeClr w14:val="tx1"/>
            </w14:solidFill>
          </w14:textFill>
        </w:rPr>
        <w:t>具体的考核标准由甲方决定</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07868D1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ascii="宋体" w:hAnsi="宋体" w:eastAsia="宋体" w:cs="宋体"/>
          <w:bCs/>
          <w:color w:val="000000" w:themeColor="text1"/>
          <w:kern w:val="0"/>
          <w:sz w:val="24"/>
          <w:szCs w:val="24"/>
          <w:highlight w:val="none"/>
          <w14:textFill>
            <w14:solidFill>
              <w14:schemeClr w14:val="tx1"/>
            </w14:solidFill>
          </w14:textFill>
        </w:rPr>
        <w:t>9</w:t>
      </w:r>
      <w:r>
        <w:rPr>
          <w:rFonts w:hint="eastAsia" w:ascii="宋体" w:hAnsi="宋体" w:eastAsia="宋体" w:cs="宋体"/>
          <w:bCs/>
          <w:color w:val="000000" w:themeColor="text1"/>
          <w:kern w:val="0"/>
          <w:sz w:val="24"/>
          <w:szCs w:val="24"/>
          <w:highlight w:val="none"/>
          <w14:textFill>
            <w14:solidFill>
              <w14:schemeClr w14:val="tx1"/>
            </w14:solidFill>
          </w14:textFill>
        </w:rPr>
        <w:t>）本合同履行期间，由于乙方不履行合同约定的内容，给甲方造成损失或影响招标工作正常进行的，甲方有权终止本合同，并依法向乙方追索经济赔偿，直至追究法律责任；</w:t>
      </w:r>
    </w:p>
    <w:p w14:paraId="5F98C14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ascii="宋体" w:hAnsi="宋体" w:eastAsia="宋体" w:cs="宋体"/>
          <w:bCs/>
          <w:color w:val="000000" w:themeColor="text1"/>
          <w:kern w:val="0"/>
          <w:sz w:val="24"/>
          <w:szCs w:val="24"/>
          <w:highlight w:val="none"/>
          <w14:textFill>
            <w14:solidFill>
              <w14:schemeClr w14:val="tx1"/>
            </w14:solidFill>
          </w14:textFill>
        </w:rPr>
        <w:t>10</w:t>
      </w:r>
      <w:r>
        <w:rPr>
          <w:rFonts w:hint="eastAsia" w:ascii="宋体" w:hAnsi="宋体" w:eastAsia="宋体" w:cs="宋体"/>
          <w:bCs/>
          <w:color w:val="000000" w:themeColor="text1"/>
          <w:kern w:val="0"/>
          <w:sz w:val="24"/>
          <w:szCs w:val="24"/>
          <w:highlight w:val="none"/>
          <w14:textFill>
            <w14:solidFill>
              <w14:schemeClr w14:val="tx1"/>
            </w14:solidFill>
          </w14:textFill>
        </w:rPr>
        <w:t>）免责条款：在合同履行期间，如甲方主管部门发生政策调整或遭遇不可抗力的情形，甲方有权单方终止合同，且不承担因此给乙方造成的损失。</w:t>
      </w:r>
    </w:p>
    <w:p w14:paraId="6A381CF4">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2、甲方的义务</w:t>
      </w:r>
    </w:p>
    <w:p w14:paraId="36335C8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（1）向乙方提供工程采购代理业务应具备的相关工程前期资料；</w:t>
      </w:r>
    </w:p>
    <w:p w14:paraId="5C616C87">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（2）向乙方提供完成工程采购代理业务所需的全部技术资料和图纸，需要交底的须向乙方详细交底，并对提供资料的真实性、完整性、准确性负责；</w:t>
      </w:r>
    </w:p>
    <w:p w14:paraId="44BB0BB4">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（3）向乙方提供保证招标工作顺利完成的其他条件；</w:t>
      </w:r>
    </w:p>
    <w:p w14:paraId="641EA89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（4）指定专人与乙方联系，指定人员的姓名、职务、职称在采购委托单约定；</w:t>
      </w:r>
    </w:p>
    <w:p w14:paraId="37D0DC0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（5）根据需要，作好与第三方的协调工作；</w:t>
      </w:r>
    </w:p>
    <w:p w14:paraId="00E9630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（6）甲方负有对乙方为本合同提供的技术服务进行知识产权保护的责任。</w:t>
      </w:r>
    </w:p>
    <w:p w14:paraId="5BD1C1F4">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（二）乙方权利与义务</w:t>
      </w:r>
    </w:p>
    <w:p w14:paraId="7EA7898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1、乙方的权利</w:t>
      </w:r>
    </w:p>
    <w:p w14:paraId="4B0072AF">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（1）按合同约定收取委托代理报酬；</w:t>
      </w:r>
    </w:p>
    <w:p w14:paraId="1717D67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（2）对招标过程中应由甲方做出的决定，乙方有权提出建议；</w:t>
      </w:r>
    </w:p>
    <w:p w14:paraId="36A5ECB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（3）当甲方提供的资料不足或不明确时，有权要求甲方补足资料或作出明确的答复；</w:t>
      </w:r>
    </w:p>
    <w:p w14:paraId="4F7DB751">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（4）拒绝甲方提出的违反法律、行政法规的要求，并向甲方作出解释；</w:t>
      </w:r>
    </w:p>
    <w:p w14:paraId="5C0CE84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（5）有权参加甲方组织的涉及招标工作的所有会议和活动；</w:t>
      </w:r>
    </w:p>
    <w:p w14:paraId="357B3E1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（6）对于为本合同工程编制的所有文件拥有知识产权，甲方仅有使用或复制的权利。</w:t>
      </w:r>
    </w:p>
    <w:p w14:paraId="116EDDE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2、乙方的义务</w:t>
      </w:r>
    </w:p>
    <w:p w14:paraId="6739D2A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（1）乙方应根据采购委托单、采购代理合同中约定的委托采购代理业务的工作范围和内容，选择有足够经验的专职技术经济人员担任采购代理项目负责人并</w:t>
      </w:r>
      <w:r>
        <w:rPr>
          <w:rFonts w:ascii="宋体" w:hAnsi="宋体" w:eastAsia="宋体" w:cs="宋体"/>
          <w:bCs/>
          <w:color w:val="000000" w:themeColor="text1"/>
          <w:kern w:val="0"/>
          <w:sz w:val="24"/>
          <w:szCs w:val="24"/>
          <w:highlight w:val="none"/>
          <w14:textFill>
            <w14:solidFill>
              <w14:schemeClr w14:val="tx1"/>
            </w14:solidFill>
          </w14:textFill>
        </w:rPr>
        <w:t>提供</w:t>
      </w:r>
      <w:r>
        <w:rPr>
          <w:rFonts w:hint="eastAsia" w:ascii="宋体" w:hAnsi="宋体" w:eastAsia="宋体" w:cs="宋体"/>
          <w:bCs/>
          <w:color w:val="000000" w:themeColor="text1"/>
          <w:kern w:val="0"/>
          <w:sz w:val="24"/>
          <w:szCs w:val="24"/>
          <w:highlight w:val="none"/>
          <w14:textFill>
            <w14:solidFill>
              <w14:schemeClr w14:val="tx1"/>
            </w14:solidFill>
          </w14:textFill>
        </w:rPr>
        <w:t>采购代理项目负责人的姓名、身份证号。</w:t>
      </w:r>
    </w:p>
    <w:p w14:paraId="62280F6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根据采购委托单、采购代理合同中约定的内容和时间完成下列工作：依法按照公开、公平、公正和诚实信用原则，组织招标工作，维护各方的合法权益；应用专业技术与技能为甲方提供完成招标工作相关的咨询服务；向甲方宣传有关工程招标的法律、行政法规和规章，解释合理的招标程序，以便得到甲方的支持和配合；依据政府采购相关法律法规和相关规范性文件，规范完成政府采购活动的全过程，包括委托代理、文件编制、进口核准、方式变更、信息公告、评审过程、中标成交、保证金、合同管理、质疑答复等环节。依法应尽的其他义务。</w:t>
      </w:r>
    </w:p>
    <w:p w14:paraId="1BF9AE2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（3）乙方应对招标工作中乙方所出具有关数据的计算、技术经济资料等的科学性和准确性负责。</w:t>
      </w:r>
    </w:p>
    <w:p w14:paraId="21D658F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（4）乙方不得接受与本合同工程建设项目中委托招标范围之内的相关的投标咨询业务。</w:t>
      </w:r>
    </w:p>
    <w:p w14:paraId="5728E05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（5）乙方为本合同提供技术服务的知识产权应属乙方专有。任何第三方如果提出侵权指控，乙方须与第三方交涉并承担由此而引起的一切法律责任和费用。</w:t>
      </w:r>
    </w:p>
    <w:p w14:paraId="715757A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（6）未经甲方同意，乙方不得分包或转让本合同的任何权利和义务。</w:t>
      </w:r>
    </w:p>
    <w:p w14:paraId="1D8085D7">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（7）乙方不得接受所有投标人的礼品、宴请和任何其它好处，不得泄露招标、评标、定标过程中依法需要保密的内容。合同终止后，未经甲方同意，乙方不得泄漏与本合同工程相关的任何招标资料和情况。</w:t>
      </w:r>
    </w:p>
    <w:p w14:paraId="339FECE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（8）乙方</w:t>
      </w:r>
      <w:r>
        <w:rPr>
          <w:rFonts w:ascii="宋体" w:hAnsi="宋体" w:eastAsia="宋体" w:cs="宋体"/>
          <w:bCs/>
          <w:color w:val="000000" w:themeColor="text1"/>
          <w:kern w:val="0"/>
          <w:sz w:val="24"/>
          <w:szCs w:val="24"/>
          <w:highlight w:val="none"/>
          <w14:textFill>
            <w14:solidFill>
              <w14:schemeClr w14:val="tx1"/>
            </w14:solidFill>
          </w14:textFill>
        </w:rPr>
        <w:t>有配合</w:t>
      </w:r>
      <w:r>
        <w:rPr>
          <w:rFonts w:hint="eastAsia" w:ascii="宋体" w:hAnsi="宋体" w:eastAsia="宋体" w:cs="宋体"/>
          <w:bCs/>
          <w:color w:val="000000" w:themeColor="text1"/>
          <w:kern w:val="0"/>
          <w:sz w:val="24"/>
          <w:szCs w:val="24"/>
          <w:highlight w:val="none"/>
          <w14:textFill>
            <w14:solidFill>
              <w14:schemeClr w14:val="tx1"/>
            </w14:solidFill>
          </w14:textFill>
        </w:rPr>
        <w:t>甲</w:t>
      </w:r>
      <w:r>
        <w:rPr>
          <w:rFonts w:ascii="宋体" w:hAnsi="宋体" w:eastAsia="宋体" w:cs="宋体"/>
          <w:bCs/>
          <w:color w:val="000000" w:themeColor="text1"/>
          <w:kern w:val="0"/>
          <w:sz w:val="24"/>
          <w:szCs w:val="24"/>
          <w:highlight w:val="none"/>
          <w14:textFill>
            <w14:solidFill>
              <w14:schemeClr w14:val="tx1"/>
            </w14:solidFill>
          </w14:textFill>
        </w:rPr>
        <w:t>方</w:t>
      </w:r>
      <w:r>
        <w:rPr>
          <w:rFonts w:hint="eastAsia" w:ascii="宋体" w:hAnsi="宋体" w:eastAsia="宋体" w:cs="宋体"/>
          <w:bCs/>
          <w:color w:val="000000" w:themeColor="text1"/>
          <w:kern w:val="0"/>
          <w:sz w:val="24"/>
          <w:szCs w:val="24"/>
          <w:highlight w:val="none"/>
          <w14:textFill>
            <w14:solidFill>
              <w14:schemeClr w14:val="tx1"/>
            </w14:solidFill>
          </w14:textFill>
        </w:rPr>
        <w:t>进行</w:t>
      </w:r>
      <w:r>
        <w:rPr>
          <w:rFonts w:ascii="宋体" w:hAnsi="宋体" w:eastAsia="宋体" w:cs="宋体"/>
          <w:bCs/>
          <w:color w:val="000000" w:themeColor="text1"/>
          <w:kern w:val="0"/>
          <w:sz w:val="24"/>
          <w:szCs w:val="24"/>
          <w:highlight w:val="none"/>
          <w14:textFill>
            <w14:solidFill>
              <w14:schemeClr w14:val="tx1"/>
            </w14:solidFill>
          </w14:textFill>
        </w:rPr>
        <w:t>考核</w:t>
      </w:r>
      <w:r>
        <w:rPr>
          <w:rFonts w:hint="eastAsia" w:ascii="宋体" w:hAnsi="宋体" w:eastAsia="宋体" w:cs="宋体"/>
          <w:bCs/>
          <w:color w:val="000000" w:themeColor="text1"/>
          <w:kern w:val="0"/>
          <w:sz w:val="24"/>
          <w:szCs w:val="24"/>
          <w:highlight w:val="none"/>
          <w14:textFill>
            <w14:solidFill>
              <w14:schemeClr w14:val="tx1"/>
            </w14:solidFill>
          </w14:textFill>
        </w:rPr>
        <w:t>评价</w:t>
      </w:r>
      <w:r>
        <w:rPr>
          <w:rFonts w:ascii="宋体" w:hAnsi="宋体" w:eastAsia="宋体" w:cs="宋体"/>
          <w:bCs/>
          <w:color w:val="000000" w:themeColor="text1"/>
          <w:kern w:val="0"/>
          <w:sz w:val="24"/>
          <w:szCs w:val="24"/>
          <w:highlight w:val="none"/>
          <w14:textFill>
            <w14:solidFill>
              <w14:schemeClr w14:val="tx1"/>
            </w14:solidFill>
          </w14:textFill>
        </w:rPr>
        <w:t>的义务</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7D7C343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（9）乙方未能履行以上各项义务，给甲方造成损失的，应当赔偿甲方的有关损失。</w:t>
      </w:r>
    </w:p>
    <w:p w14:paraId="1DB5D0B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（三）其他约定</w:t>
      </w:r>
    </w:p>
    <w:p w14:paraId="537EFE7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1、甲方有权就每一个工程项目单独与乙方签署采购代理合同。</w:t>
      </w:r>
    </w:p>
    <w:p w14:paraId="0F635D3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2、付费方式：采购代理服务费的支付，采用以下（2）方式。</w:t>
      </w:r>
    </w:p>
    <w:p w14:paraId="74074F3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（1）由甲方支付。</w:t>
      </w:r>
    </w:p>
    <w:p w14:paraId="4B1FBB4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（2）与投标人约定，由中标人支付。</w:t>
      </w:r>
    </w:p>
    <w:p w14:paraId="39CF690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采用第（2）种方式支付采购代理服务费的，招标文件必须写明，并包含在投标报价中。</w:t>
      </w:r>
    </w:p>
    <w:p w14:paraId="3F0D231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采购代理业务范围内所发生的一切费用由采购代理机构承担。</w:t>
      </w:r>
    </w:p>
    <w:p w14:paraId="728F1C4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3、乙方向投标人收取投标保证金并在合同签订后5日内按规定退还，出售招标（采购）文件费用归乙方所有。</w:t>
      </w:r>
    </w:p>
    <w:p w14:paraId="35ADA65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4、乙方采购代理项目负责人姓名： ，联系电话： ，身份证号：。</w:t>
      </w:r>
    </w:p>
    <w:p w14:paraId="6E8D192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5、乙方本合同项目经理为 。</w:t>
      </w:r>
    </w:p>
    <w:p w14:paraId="468C0B8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七、违约、索赔和争议</w:t>
      </w:r>
    </w:p>
    <w:p w14:paraId="134B38E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1、违约</w:t>
      </w:r>
    </w:p>
    <w:p w14:paraId="382525E7">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（1）甲方承担违约责任，赔偿因其违约给乙方造成的经济损失，双方协商约定甲方赔偿乙方损失的计算方法或甲方应当支付违约金的数额或计算方法。</w:t>
      </w:r>
    </w:p>
    <w:p w14:paraId="3B425F7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（2）乙方承担违约责任，赔偿因其违约给甲方造成的经济损失，同时甲方有权立即终止合同或不再安排业务，由此引起的一切后果由乙方承担。</w:t>
      </w:r>
    </w:p>
    <w:p w14:paraId="3C2EA87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（3）第三方违约。如果一方的违约被认定为是与第三方共同造成的，则应由合同双方中有违约的一方先行向另一方承担全部违约责任，再由承担违约责任的一方向第三方追索。</w:t>
      </w:r>
    </w:p>
    <w:p w14:paraId="16DCCDC7">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（5）本合同禁止转包与分包，若发现乙方将服务内容转让、转包、分包给他人、或发现乙方实际不具备与履行义务相应资质与能力，甲方有权随时终止合同，责令乙方立即停止代理</w:t>
      </w:r>
      <w:r>
        <w:rPr>
          <w:rFonts w:ascii="宋体" w:hAnsi="宋体" w:eastAsia="宋体" w:cs="宋体"/>
          <w:bCs/>
          <w:color w:val="000000" w:themeColor="text1"/>
          <w:kern w:val="0"/>
          <w:sz w:val="24"/>
          <w:szCs w:val="24"/>
          <w:highlight w:val="none"/>
          <w14:textFill>
            <w14:solidFill>
              <w14:schemeClr w14:val="tx1"/>
            </w14:solidFill>
          </w14:textFill>
        </w:rPr>
        <w:t>行为</w:t>
      </w:r>
      <w:r>
        <w:rPr>
          <w:rFonts w:hint="eastAsia" w:ascii="宋体" w:hAnsi="宋体" w:eastAsia="宋体" w:cs="宋体"/>
          <w:bCs/>
          <w:color w:val="000000" w:themeColor="text1"/>
          <w:kern w:val="0"/>
          <w:sz w:val="24"/>
          <w:szCs w:val="24"/>
          <w:highlight w:val="none"/>
          <w14:textFill>
            <w14:solidFill>
              <w14:schemeClr w14:val="tx1"/>
            </w14:solidFill>
          </w14:textFill>
        </w:rPr>
        <w:t>；如有其它损失，甲方仍有权要求赔偿。</w:t>
      </w:r>
    </w:p>
    <w:p w14:paraId="60B9D39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2、索赔</w:t>
      </w:r>
    </w:p>
    <w:p w14:paraId="7F4E991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甲方未能按合同约定履行自己的各项义务，或者发生应由甲方承担责任的其他情况，给乙方造成损失，乙方可按下列程序以书面形式向甲方索赔：</w:t>
      </w:r>
    </w:p>
    <w:p w14:paraId="0BF344A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（1）索赔事件发生后7天内，向甲方发出索赔报告及有关资料；</w:t>
      </w:r>
    </w:p>
    <w:p w14:paraId="113739F7">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（2）甲方收到乙方的索赔报告及有关资料后，于7天内给予答复，或要求乙方进一步补充索赔理由和证据；</w:t>
      </w:r>
    </w:p>
    <w:p w14:paraId="3C05254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（3）甲方在收到乙方送交的索赔报告和有关资料后7天内未予答复，或未对乙方作进一步要求，视为该项索赔已经认可。</w:t>
      </w:r>
    </w:p>
    <w:p w14:paraId="374E0E6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乙方未能按合同约定履行自己的各项义务，或者发生应由乙方承担责任的其他情况，给甲方造成经济损失，甲方可按前款确定的时限和程序向乙方提出索赔。</w:t>
      </w:r>
    </w:p>
    <w:p w14:paraId="01FB6C5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3、争议解决</w:t>
      </w:r>
    </w:p>
    <w:p w14:paraId="2AE512BF">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双方在执行合同中所发生的一切争议，应通过协商解决。如协商不成，可向合同签订地法院起诉，合同签订地在此约定为</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南京市玄武区</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46C71E0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八、合同变更或解除</w:t>
      </w:r>
    </w:p>
    <w:p w14:paraId="04D006A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1、本合同签订后，由于甲方原因，使得乙方不能持续履行采购代理业务时，甲方应及时通知乙方暂停采购代理业务。当需要恢复采购代理业务时，应当在正式恢复前7天通知乙方。</w:t>
      </w:r>
    </w:p>
    <w:p w14:paraId="269D65C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2、本合同当事人一方要求变更或解除合同时，除法律、行政法规另有规定外，应与对方当事人协商一致并达成书面协议。未达成书面协议的，本合同依然有效。</w:t>
      </w:r>
    </w:p>
    <w:p w14:paraId="482CC8B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3、因解除合同使当事人一方遭受损失的，除依法可以免除责任外，应由责任方负责赔偿对方的损失，赔偿方法与金额由双方在协议书约定。</w:t>
      </w:r>
    </w:p>
    <w:p w14:paraId="61A21C1B">
      <w:pPr>
        <w:adjustRightInd w:val="0"/>
        <w:spacing w:line="360" w:lineRule="auto"/>
        <w:ind w:firstLine="482"/>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szCs w:val="24"/>
          <w:highlight w:val="none"/>
          <w14:textFill>
            <w14:solidFill>
              <w14:schemeClr w14:val="tx1"/>
            </w14:solidFill>
          </w14:textFill>
        </w:rPr>
        <w:t>.本合同签订后，如因法律、行政法规发生变化或由于任何后续新颁布的法律、行政法规导致服务所需的时间发生改变，则由双方签订补充协议进行相应调整。采购</w:t>
      </w:r>
      <w:r>
        <w:rPr>
          <w:rFonts w:ascii="宋体" w:hAnsi="宋体" w:eastAsia="宋体" w:cs="宋体"/>
          <w:bCs/>
          <w:color w:val="000000" w:themeColor="text1"/>
          <w:kern w:val="0"/>
          <w:sz w:val="24"/>
          <w:szCs w:val="24"/>
          <w:highlight w:val="none"/>
          <w14:textFill>
            <w14:solidFill>
              <w14:schemeClr w14:val="tx1"/>
            </w14:solidFill>
          </w14:textFill>
        </w:rPr>
        <w:t>合同履行中，</w:t>
      </w:r>
      <w:r>
        <w:rPr>
          <w:rFonts w:hint="eastAsia" w:ascii="宋体" w:hAnsi="宋体" w:eastAsia="宋体" w:cs="宋体"/>
          <w:bCs/>
          <w:color w:val="000000" w:themeColor="text1"/>
          <w:kern w:val="0"/>
          <w:sz w:val="24"/>
          <w:szCs w:val="24"/>
          <w:highlight w:val="none"/>
          <w14:textFill>
            <w14:solidFill>
              <w14:schemeClr w14:val="tx1"/>
            </w14:solidFill>
          </w14:textFill>
        </w:rPr>
        <w:t>需追加与合同标的相同的服务的，在不改变价格水平、合同及其它条款的前提下，采购人可以与中标人协商签订补充合同，</w:t>
      </w:r>
      <w:r>
        <w:rPr>
          <w:rFonts w:ascii="宋体" w:hAnsi="宋体" w:eastAsia="宋体" w:cs="宋体"/>
          <w:bCs/>
          <w:color w:val="000000" w:themeColor="text1"/>
          <w:kern w:val="0"/>
          <w:sz w:val="24"/>
          <w:szCs w:val="24"/>
          <w:highlight w:val="none"/>
          <w14:textFill>
            <w14:solidFill>
              <w14:schemeClr w14:val="tx1"/>
            </w14:solidFill>
          </w14:textFill>
        </w:rPr>
        <w:t>追加量不得超过合同总额的</w:t>
      </w:r>
      <w:r>
        <w:rPr>
          <w:rFonts w:hint="eastAsia" w:ascii="宋体" w:hAnsi="宋体" w:eastAsia="宋体" w:cs="宋体"/>
          <w:bCs/>
          <w:color w:val="000000" w:themeColor="text1"/>
          <w:kern w:val="0"/>
          <w:sz w:val="24"/>
          <w:szCs w:val="24"/>
          <w:highlight w:val="none"/>
          <w14:textFill>
            <w14:solidFill>
              <w14:schemeClr w14:val="tx1"/>
            </w14:solidFill>
          </w14:textFill>
        </w:rPr>
        <w:t>10</w:t>
      </w:r>
      <w:r>
        <w:rPr>
          <w:rFonts w:ascii="宋体" w:hAnsi="宋体" w:eastAsia="宋体" w:cs="宋体"/>
          <w:bCs/>
          <w:color w:val="000000" w:themeColor="text1"/>
          <w:kern w:val="0"/>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。采购</w:t>
      </w:r>
      <w:r>
        <w:rPr>
          <w:rFonts w:ascii="宋体" w:hAnsi="宋体" w:eastAsia="宋体" w:cs="宋体"/>
          <w:bCs/>
          <w:color w:val="000000" w:themeColor="text1"/>
          <w:kern w:val="0"/>
          <w:sz w:val="24"/>
          <w:szCs w:val="24"/>
          <w:highlight w:val="none"/>
          <w14:textFill>
            <w14:solidFill>
              <w14:schemeClr w14:val="tx1"/>
            </w14:solidFill>
          </w14:textFill>
        </w:rPr>
        <w:t>结束后，</w:t>
      </w:r>
      <w:r>
        <w:rPr>
          <w:rFonts w:hint="eastAsia" w:ascii="宋体" w:hAnsi="宋体" w:eastAsia="宋体" w:cs="宋体"/>
          <w:bCs/>
          <w:color w:val="000000" w:themeColor="text1"/>
          <w:kern w:val="0"/>
          <w:sz w:val="24"/>
          <w:szCs w:val="24"/>
          <w:highlight w:val="none"/>
          <w14:textFill>
            <w14:solidFill>
              <w14:schemeClr w14:val="tx1"/>
            </w14:solidFill>
          </w14:textFill>
        </w:rPr>
        <w:t>采购人若由于各种客观原因，必须对采购项目所牵涉的服务进行适当的减少时，在</w:t>
      </w:r>
      <w:r>
        <w:rPr>
          <w:rFonts w:ascii="宋体" w:hAnsi="宋体" w:eastAsia="宋体" w:cs="宋体"/>
          <w:bCs/>
          <w:color w:val="000000" w:themeColor="text1"/>
          <w:kern w:val="0"/>
          <w:sz w:val="24"/>
          <w:szCs w:val="24"/>
          <w:highlight w:val="none"/>
          <w14:textFill>
            <w14:solidFill>
              <w14:schemeClr w14:val="tx1"/>
            </w14:solidFill>
          </w14:textFill>
        </w:rPr>
        <w:t>双方协商一致的前提下，</w:t>
      </w:r>
      <w:r>
        <w:rPr>
          <w:rFonts w:hint="eastAsia" w:ascii="宋体" w:hAnsi="宋体" w:eastAsia="宋体" w:cs="宋体"/>
          <w:bCs/>
          <w:color w:val="000000" w:themeColor="text1"/>
          <w:kern w:val="0"/>
          <w:sz w:val="24"/>
          <w:szCs w:val="24"/>
          <w:highlight w:val="none"/>
          <w14:textFill>
            <w14:solidFill>
              <w14:schemeClr w14:val="tx1"/>
            </w14:solidFill>
          </w14:textFill>
        </w:rPr>
        <w:t>可以按照中标时</w:t>
      </w:r>
      <w:r>
        <w:rPr>
          <w:rFonts w:ascii="宋体" w:hAnsi="宋体" w:eastAsia="宋体" w:cs="宋体"/>
          <w:bCs/>
          <w:color w:val="000000" w:themeColor="text1"/>
          <w:kern w:val="0"/>
          <w:sz w:val="24"/>
          <w:szCs w:val="24"/>
          <w:highlight w:val="none"/>
          <w14:textFill>
            <w14:solidFill>
              <w14:schemeClr w14:val="tx1"/>
            </w14:solidFill>
          </w14:textFill>
        </w:rPr>
        <w:t>价格</w:t>
      </w:r>
      <w:r>
        <w:rPr>
          <w:rFonts w:hint="eastAsia" w:ascii="宋体" w:hAnsi="宋体" w:eastAsia="宋体" w:cs="宋体"/>
          <w:bCs/>
          <w:color w:val="000000" w:themeColor="text1"/>
          <w:kern w:val="0"/>
          <w:sz w:val="24"/>
          <w:szCs w:val="24"/>
          <w:highlight w:val="none"/>
          <w14:textFill>
            <w14:solidFill>
              <w14:schemeClr w14:val="tx1"/>
            </w14:solidFill>
          </w14:textFill>
        </w:rPr>
        <w:t>水平做相应的调减，</w:t>
      </w:r>
      <w:r>
        <w:rPr>
          <w:rFonts w:ascii="宋体" w:hAnsi="宋体" w:eastAsia="宋体" w:cs="宋体"/>
          <w:bCs/>
          <w:color w:val="000000" w:themeColor="text1"/>
          <w:kern w:val="0"/>
          <w:sz w:val="24"/>
          <w:szCs w:val="24"/>
          <w:highlight w:val="none"/>
          <w14:textFill>
            <w14:solidFill>
              <w14:schemeClr w14:val="tx1"/>
            </w14:solidFill>
          </w14:textFill>
        </w:rPr>
        <w:t>并据此签订补充合同</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5DD5C301">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九、合同终止</w:t>
      </w:r>
    </w:p>
    <w:p w14:paraId="60CD729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1、本合同终止并不影响各方应有的权利和应承担的义务。</w:t>
      </w:r>
    </w:p>
    <w:p w14:paraId="0623ECDD">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2、本合同的权利和义务终止后，甲方和乙方应当遵循诚实信用原则，履行通知、协助、保密等义务。</w:t>
      </w:r>
    </w:p>
    <w:p w14:paraId="704A106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因不可抗力，致使当事人一方或双方不能履行本合同时，双方应协商确定本合同继续履行的条件或终止本合同。如果双方不能就本合同继续履行的条件或终止本合同达成一致意见，本合同自行终止。除甲方应付给乙方已完成工作的报酬外，各自承担相应的损失。</w:t>
      </w:r>
    </w:p>
    <w:p w14:paraId="55F018F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十、其他</w:t>
      </w:r>
    </w:p>
    <w:p w14:paraId="1B4FF1B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1.本合同应按照中华人民共和国的现行法律进行解释。</w:t>
      </w:r>
    </w:p>
    <w:p w14:paraId="1354343F">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2.本合同自双方签字盖章之日起生效。本合同正本一式陆份，甲方执肆份，乙方执贰份，具有</w:t>
      </w:r>
      <w:r>
        <w:rPr>
          <w:rFonts w:ascii="宋体" w:hAnsi="宋体" w:eastAsia="宋体" w:cs="宋体"/>
          <w:bCs/>
          <w:color w:val="000000" w:themeColor="text1"/>
          <w:kern w:val="0"/>
          <w:sz w:val="24"/>
          <w:szCs w:val="24"/>
          <w:highlight w:val="none"/>
          <w14:textFill>
            <w14:solidFill>
              <w14:schemeClr w14:val="tx1"/>
            </w14:solidFill>
          </w14:textFill>
        </w:rPr>
        <w:t>同等法律效力</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3888E43E">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甲方：</w:t>
      </w:r>
      <w:r>
        <w:rPr>
          <w:rFonts w:hint="eastAsia" w:ascii="宋体" w:hAnsi="宋体" w:eastAsia="宋体" w:cs="宋体"/>
          <w:bCs/>
          <w:color w:val="000000" w:themeColor="text1"/>
          <w:kern w:val="0"/>
          <w:sz w:val="24"/>
          <w:szCs w:val="24"/>
          <w:highlight w:val="none"/>
          <w14:textFill>
            <w14:solidFill>
              <w14:schemeClr w14:val="tx1"/>
            </w14:solidFill>
          </w14:textFill>
        </w:rPr>
        <w:t>南京林业大学</w:t>
      </w:r>
      <w:r>
        <w:rPr>
          <w:rFonts w:ascii="宋体" w:hAnsi="宋体" w:eastAsia="宋体" w:cs="宋体"/>
          <w:bCs/>
          <w:color w:val="000000" w:themeColor="text1"/>
          <w:kern w:val="0"/>
          <w:sz w:val="24"/>
          <w:szCs w:val="24"/>
          <w:highlight w:val="none"/>
          <w14:textFill>
            <w14:solidFill>
              <w14:schemeClr w14:val="tx1"/>
            </w14:solidFill>
          </w14:textFill>
        </w:rPr>
        <w:t>（盖章）</w:t>
      </w:r>
    </w:p>
    <w:p w14:paraId="4A8825A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2EAC9D4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法定代表人或授权代表</w:t>
      </w:r>
      <w:r>
        <w:rPr>
          <w:rFonts w:ascii="宋体" w:hAnsi="宋体" w:eastAsia="宋体" w:cs="宋体"/>
          <w:bCs/>
          <w:color w:val="000000" w:themeColor="text1"/>
          <w:kern w:val="0"/>
          <w:sz w:val="24"/>
          <w:szCs w:val="24"/>
          <w:highlight w:val="none"/>
          <w14:textFill>
            <w14:solidFill>
              <w14:schemeClr w14:val="tx1"/>
            </w14:solidFill>
          </w14:textFill>
        </w:rPr>
        <w:t xml:space="preserve">（签字） </w:t>
      </w:r>
    </w:p>
    <w:p w14:paraId="5325765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441007C5">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签约日期：  年  月  日</w:t>
      </w:r>
    </w:p>
    <w:p w14:paraId="4FE12E80">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3AC1341C">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7754A449">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乙方：（盖章）</w:t>
      </w:r>
    </w:p>
    <w:p w14:paraId="3AE3A11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765BEA6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负责人或授权代表</w:t>
      </w:r>
      <w:r>
        <w:rPr>
          <w:rFonts w:ascii="宋体" w:hAnsi="宋体" w:eastAsia="宋体" w:cs="宋体"/>
          <w:bCs/>
          <w:color w:val="000000" w:themeColor="text1"/>
          <w:kern w:val="0"/>
          <w:sz w:val="24"/>
          <w:szCs w:val="24"/>
          <w:highlight w:val="none"/>
          <w14:textFill>
            <w14:solidFill>
              <w14:schemeClr w14:val="tx1"/>
            </w14:solidFill>
          </w14:textFill>
        </w:rPr>
        <w:t>（签字）</w:t>
      </w:r>
    </w:p>
    <w:p w14:paraId="6648CA03">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p>
    <w:p w14:paraId="7287228A">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ascii="宋体" w:hAnsi="宋体" w:eastAsia="宋体" w:cs="宋体"/>
          <w:bCs/>
          <w:color w:val="000000" w:themeColor="text1"/>
          <w:kern w:val="0"/>
          <w:sz w:val="24"/>
          <w:szCs w:val="24"/>
          <w:highlight w:val="none"/>
          <w14:textFill>
            <w14:solidFill>
              <w14:schemeClr w14:val="tx1"/>
            </w14:solidFill>
          </w14:textFill>
        </w:rPr>
        <w:t>签约日期：   年  月  日</w:t>
      </w:r>
    </w:p>
    <w:p w14:paraId="4D6C71C5">
      <w:pPr>
        <w:widowControl/>
        <w:shd w:val="clear" w:color="auto" w:fill="FFFFFF"/>
        <w:spacing w:line="520" w:lineRule="atLeast"/>
        <w:ind w:firstLine="482" w:firstLineChars="20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货物、服务项目采购代理合同</w:t>
      </w:r>
    </w:p>
    <w:p w14:paraId="53F4D0E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p>
    <w:p w14:paraId="1D9F073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甲方（委托人）： </w:t>
      </w:r>
    </w:p>
    <w:p w14:paraId="11BA4D4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乙方（受托人）： </w:t>
      </w:r>
    </w:p>
    <w:p w14:paraId="6A0EA64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合同编号：</w:t>
      </w:r>
    </w:p>
    <w:p w14:paraId="5907957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依照《中华人民共和国民法典》（合同编）、《中华人民共和国招标投标法》、《中华人民共和国政府采购法》及《政府采购代理机构管理暂行办法》（财库〔2018〕2号）等有关法律、行政法规，遵循平等、 自愿、公平和诚实信用的原则，双方就货物、服务类项目（项目编号：</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NLZB2024106</w:t>
      </w:r>
      <w:r>
        <w:rPr>
          <w:rFonts w:hint="eastAsia" w:ascii="宋体" w:hAnsi="宋体" w:eastAsia="宋体" w:cs="宋体"/>
          <w:bCs/>
          <w:color w:val="000000" w:themeColor="text1"/>
          <w:kern w:val="0"/>
          <w:sz w:val="24"/>
          <w:szCs w:val="24"/>
          <w:highlight w:val="none"/>
          <w14:textFill>
            <w14:solidFill>
              <w14:schemeClr w14:val="tx1"/>
            </w14:solidFill>
          </w14:textFill>
        </w:rPr>
        <w:t>）采购代理事项协商一致，订立本合同。</w:t>
      </w:r>
    </w:p>
    <w:p w14:paraId="418937BA">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一、委托期限及本次履行期限</w:t>
      </w:r>
    </w:p>
    <w:p w14:paraId="230963C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1.委托期限：</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年，  年月日至年月日。合同每年一签，上年度服务合同到期前二个月，经甲方考核，乙方如考核</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得分≥80分，</w:t>
      </w:r>
      <w:r>
        <w:rPr>
          <w:rFonts w:hint="eastAsia" w:ascii="宋体" w:hAnsi="宋体" w:eastAsia="宋体" w:cs="宋体"/>
          <w:bCs/>
          <w:color w:val="000000" w:themeColor="text1"/>
          <w:kern w:val="0"/>
          <w:sz w:val="24"/>
          <w:szCs w:val="24"/>
          <w:highlight w:val="none"/>
          <w14:textFill>
            <w14:solidFill>
              <w14:schemeClr w14:val="tx1"/>
            </w14:solidFill>
          </w14:textFill>
        </w:rPr>
        <w:t>可提出续签下一年度合同的申请，招标人视情况续签下一年度合同，合同价款及其它条款与上年度一致。</w:t>
      </w:r>
    </w:p>
    <w:p w14:paraId="040492F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2.本次合同履行期限：年月日   至 年月日。</w:t>
      </w:r>
    </w:p>
    <w:p w14:paraId="5C6F173F">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二、乙方提供的采购代理服务包括但不限于以下范围：</w:t>
      </w:r>
    </w:p>
    <w:p w14:paraId="4394717F">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（1）根据招标人提出的项目要求和其它需求编制并论证招标文件；</w:t>
      </w:r>
    </w:p>
    <w:p w14:paraId="50FE45B4">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（2）收集了解潜在投标人及招标项目的有关信息、资料；</w:t>
      </w:r>
    </w:p>
    <w:p w14:paraId="652DAE39">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（3）在相关媒体发布招标公告，向潜在投标人发送投标邀请，出售招标文件；</w:t>
      </w:r>
    </w:p>
    <w:p w14:paraId="136B9F2F">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（4）进行开标前澄清、招标文件修改等有关工作；</w:t>
      </w:r>
    </w:p>
    <w:p w14:paraId="76A0269E">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（5）依照法律法规的规定与招标人协商组建评标委员会及确定评标办法；</w:t>
      </w:r>
    </w:p>
    <w:p w14:paraId="6B4883E5">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（6）与招标人协商确定开标程序，组织并主持召开开标仪式；</w:t>
      </w:r>
    </w:p>
    <w:p w14:paraId="6FE27C4B">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（7）接受投标（包括接受投标文件及投标保证金）；</w:t>
      </w:r>
    </w:p>
    <w:p w14:paraId="4A6179FA">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（8）组织评标委员会评标及向投标人询标，进行技术商务澄清；</w:t>
      </w:r>
    </w:p>
    <w:p w14:paraId="164F7EA5">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（9）根据评委会意见编制并形成《评标报告》；</w:t>
      </w:r>
    </w:p>
    <w:p w14:paraId="4D2DB71E">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（10）向招标人提供《评标报告》；</w:t>
      </w:r>
    </w:p>
    <w:p w14:paraId="750D8DC7">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（11）确定中标候选人后，在法定媒体上进行中标候选人公示，公示期满后向中标方发中标通知；</w:t>
      </w:r>
    </w:p>
    <w:p w14:paraId="52156CB4">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（12）通知投标人招标结果并清退保证金；</w:t>
      </w:r>
    </w:p>
    <w:p w14:paraId="293BB829">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（13）协助甲方与中标商洽谈有关合同签订的事宜；</w:t>
      </w:r>
    </w:p>
    <w:p w14:paraId="407918F1">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（14）招标工作完成后，将开标、评标工作中的相关重要文件装订成册，形成招标项目归档文件，并提供此文件电子档，保存完整的开标音频及视频资料，妥善在代理服务商处将所有纸质及电子资料存档。</w:t>
      </w:r>
    </w:p>
    <w:p w14:paraId="1FF85AFD">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（15）代为办理采购方式变更申请；</w:t>
      </w:r>
    </w:p>
    <w:p w14:paraId="48695AD1">
      <w:pPr>
        <w:spacing w:line="360" w:lineRule="auto"/>
        <w:ind w:firstLine="240" w:firstLineChars="1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（16）办理和招标工作有关的其他相关手续等；</w:t>
      </w:r>
    </w:p>
    <w:p w14:paraId="45DE904B">
      <w:pPr>
        <w:widowControl/>
        <w:shd w:val="clear" w:color="auto" w:fill="FFFFFF"/>
        <w:spacing w:line="520" w:lineRule="atLeast"/>
        <w:ind w:firstLine="240" w:firstLineChars="1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（17）接受委托的有关招标的其它事务。</w:t>
      </w:r>
    </w:p>
    <w:p w14:paraId="7DEFE38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三、服务要求</w:t>
      </w:r>
    </w:p>
    <w:p w14:paraId="271ECFF3">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（一）基本要求</w:t>
      </w:r>
    </w:p>
    <w:p w14:paraId="4FCD565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1.在南京市城区具有固定营业场所和招标必备的场地及配套的设备、设施和有利于采购代理业务开展的条件。</w:t>
      </w:r>
    </w:p>
    <w:p w14:paraId="05047B8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2.具有编制招标文件、组织招标的能力和条件。</w:t>
      </w:r>
    </w:p>
    <w:p w14:paraId="42579EC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3.具有不少于</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14:textFill>
            <w14:solidFill>
              <w14:schemeClr w14:val="tx1"/>
            </w14:solidFill>
          </w14:textFill>
        </w:rPr>
        <w:t>人的与项目专业性相适应的、固定的专业人员团队专门负责甲方委托代理项目。配备的人员不得随意变更，如需变更，应向甲方提出书面申请，说明变更理由和替补人员情况，经甲方批准同意后，可进行调整，否则不予调整。</w:t>
      </w:r>
    </w:p>
    <w:p w14:paraId="4DF9D8F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4.具有健全的组织机构和内部管理制度。</w:t>
      </w:r>
    </w:p>
    <w:p w14:paraId="0B34084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5.具有健全的专家管理制度，对评审专家在采购活动中的职责履行情况予以记录，并及时向甲方报告。</w:t>
      </w:r>
    </w:p>
    <w:p w14:paraId="1A836B2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6.具有健全的档案管理制度。对采购项目每项采购活动的采购文件妥善保存。</w:t>
      </w:r>
    </w:p>
    <w:p w14:paraId="1DA4227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7.对开标、评标现场活动进行全程录音录像。录音录像清晰可辨，音像资料作为采购文件一并存档。</w:t>
      </w:r>
    </w:p>
    <w:p w14:paraId="6EC3415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8.具有健全的质疑与投诉处理机制。对采购项目中出现的质疑与投诉，妥善回复和处理。</w:t>
      </w:r>
    </w:p>
    <w:p w14:paraId="7EFE110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9.对甲方直接或间接提供的与采购项目相关的所有文件、数据和其他资料进行保密，除得到甲方的同意，不向任何第三方披露。</w:t>
      </w:r>
    </w:p>
    <w:p w14:paraId="02C38AD7">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（二）具体服务要求</w:t>
      </w:r>
    </w:p>
    <w:p w14:paraId="173FC8AF">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接受甲方委托期间，乙方须严格按照《中华人民共和国政府采购法》《中华人民共和国政府采购法实施条例》《中华人民共和国招标投标法》《中华人民共和国招标投标法实施条例》等有关法律法规组织我校委托的招标项目，精心设计和组织招标工作，提供优质的采购代理服务。</w:t>
      </w:r>
    </w:p>
    <w:p w14:paraId="468517E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2.乙方必须委派专人担任项目经理，与甲方对接和处理招标过程中的相关事宜。</w:t>
      </w:r>
    </w:p>
    <w:p w14:paraId="19AC677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3.乙方必须及时向甲方通报委托项目的招标计划和进度。</w:t>
      </w:r>
    </w:p>
    <w:p w14:paraId="631D594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4.乙方必须配合甲方相关部门，完成采购公告发布、采购（招标）文件审核确认、采购结果录入、采购资料扫描上传等工作。</w:t>
      </w:r>
    </w:p>
    <w:p w14:paraId="6E1C696F">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5.经甲方审核同意后，乙方方可将甲方委托项目的招标公告、招标文件、中标公告、中标通知书等信息对外发布。</w:t>
      </w:r>
    </w:p>
    <w:p w14:paraId="584A5B6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6.委托项目开标前两天内，乙方须通过书面通知（采购人代表授权函）和电话、信息提醒等形式通知甲方相关人员参加开标、评标会议。</w:t>
      </w:r>
    </w:p>
    <w:p w14:paraId="1135FD15">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7.在代理采购过程中，如发现项目采购文件、采购过程中有违反法律法规的问题和风险点，乙方须及时以书面形式通知甲方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招标办公室</w:t>
      </w:r>
      <w:r>
        <w:rPr>
          <w:rFonts w:hint="eastAsia" w:ascii="宋体" w:hAnsi="宋体" w:eastAsia="宋体" w:cs="宋体"/>
          <w:bCs/>
          <w:color w:val="000000" w:themeColor="text1"/>
          <w:kern w:val="0"/>
          <w:sz w:val="24"/>
          <w:szCs w:val="24"/>
          <w:highlight w:val="none"/>
          <w14:textFill>
            <w14:solidFill>
              <w14:schemeClr w14:val="tx1"/>
            </w14:solidFill>
          </w14:textFill>
        </w:rPr>
        <w:t>，并提供合理化的整改建议。招投标活动中若发生质疑或投诉，乙方要负责协调相关方，主动及时处理好有关质疑或投诉。</w:t>
      </w:r>
    </w:p>
    <w:p w14:paraId="21FD731A">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8.乙方在其所代理项目的中标结果公告期满2个工作日内，把中标通知书（扫描件）、采购文件、中标供应商的投标文件等电子稿发送给甲方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招标办公室</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5C15EA03">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委托项目结束后，乙方须按照有关规定向甲方移交完整档案壹份，包括但不限于以下内容：招标文件、招标公告、资格预审文件、投标人报名材料、资格审查结果、所有投标文件的正副本、评标专家签到表、开标及评标记录、中标公告、中标通知书等（包一还须移交项目计划书、计划批复书、工程量清单等材料）。必要时按照有关规定将项目的有关文档材料报送政府采购监管部门备案。</w:t>
      </w:r>
    </w:p>
    <w:p w14:paraId="62FBB56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10.乙方每年度进行一次数据统计，包含项目情况、公告信息、代理费、公告信息、质疑投诉处理情况（如有）等。</w:t>
      </w:r>
    </w:p>
    <w:p w14:paraId="11761F8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11.乙方不得挂靠第三方单位投标，入围后不得将项目全部或部分转包、分包，否则经查核实后，甲方有权立即终止合同，由此引起的一切后果由乙方承担。</w:t>
      </w:r>
    </w:p>
    <w:p w14:paraId="3C9772A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12.甲方对乙方能够承揽的业务范围、项目数量</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及</w:t>
      </w:r>
      <w:r>
        <w:rPr>
          <w:rFonts w:hint="eastAsia" w:ascii="宋体" w:hAnsi="宋体" w:eastAsia="宋体" w:cs="宋体"/>
          <w:bCs/>
          <w:color w:val="000000" w:themeColor="text1"/>
          <w:kern w:val="0"/>
          <w:sz w:val="24"/>
          <w:szCs w:val="24"/>
          <w:highlight w:val="none"/>
          <w14:textFill>
            <w14:solidFill>
              <w14:schemeClr w14:val="tx1"/>
            </w14:solidFill>
          </w14:textFill>
        </w:rPr>
        <w:t>预算不作任何承诺。若乙方发生未按甲方服务内容和服务要求进行招标的，甲方将视情形决定立即终止合同（由此引起的一切后果由乙方承担），或不再安排业务，合同到期（1年）自然终止。</w:t>
      </w:r>
    </w:p>
    <w:p w14:paraId="47A2779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四、代理费支付方式</w:t>
      </w:r>
    </w:p>
    <w:p w14:paraId="3D51139A">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采购代理机构按照中标的代理费收取比例（       %）合理收取采购代理服务费，如单个项目参照计价格[2002]1980号文件规定的基准费率折扣后计算招标代理服务费用不足2000元的，各投标人报价方式按总价包定价（人民币：        元）。采购代理服务费由所代理项目的中标（成交）供应商支付（招标文件必须写明支付方式和收费标准）。出售招标（采购）文件费用归采购代理机构所有。采购代理业务范围内所发生的一切费用由采购代理机构承担。</w:t>
      </w:r>
    </w:p>
    <w:p w14:paraId="2CD9713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五、组成本合同的文件及解释顺序：</w:t>
      </w:r>
    </w:p>
    <w:p w14:paraId="44D88AE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1.本合同履行过程中双方以书面形式签署的补充和修正文件；</w:t>
      </w:r>
    </w:p>
    <w:p w14:paraId="45BF8BD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w:t>
      </w:r>
    </w:p>
    <w:p w14:paraId="79A82C1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六、合同双方的权利与义务</w:t>
      </w:r>
    </w:p>
    <w:p w14:paraId="44202C6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合同生效后，甲乙双方均应实际履行，具体如下：</w:t>
      </w:r>
    </w:p>
    <w:p w14:paraId="79863B5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（一）甲方权利与义务</w:t>
      </w:r>
    </w:p>
    <w:p w14:paraId="213B45E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1.甲方权利</w:t>
      </w:r>
    </w:p>
    <w:p w14:paraId="3437422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（1）甲方有依法确定招标需求、招标文件的权利；</w:t>
      </w:r>
    </w:p>
    <w:p w14:paraId="7C20DC7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（2）甲方有敦促、监督乙方依法履行合同的权利；</w:t>
      </w:r>
    </w:p>
    <w:p w14:paraId="41DB5A73">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（3）甲方经调查了解，如查实乙方确有超越合同，以甲方名义从事其他活动的行为，甲方有单方终止合同，并追究乙方违约责任的权利。</w:t>
      </w:r>
    </w:p>
    <w:p w14:paraId="6E1D16C5">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（4）免责条款</w:t>
      </w:r>
    </w:p>
    <w:p w14:paraId="56533065">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在合同履行期间，如甲方主管部门发生政策调整或遭遇不可抗力的情形，甲方有权单方终止合同，且不承担因此给乙方造成的损失。</w:t>
      </w:r>
    </w:p>
    <w:p w14:paraId="54D31E9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（5）在甲方委托乙方开展的招标活动中，甲方享有在开标、评标等关键环节派员进行监督权利。</w:t>
      </w:r>
    </w:p>
    <w:p w14:paraId="30BC45A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（6）甲方有对乙方开展的招投标活动进行考核评价的权利，具体的考核标准由甲方决定。</w:t>
      </w:r>
    </w:p>
    <w:p w14:paraId="1F01A00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2.甲方义务</w:t>
      </w:r>
    </w:p>
    <w:p w14:paraId="3DD9943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（1）甲方有依法从事货物、服务招标活动和履行合同的义务； </w:t>
      </w:r>
    </w:p>
    <w:p w14:paraId="363D089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（2）在合同履行期间，甲方有保证乙方独立履行合同且不受任何干扰的义务；</w:t>
      </w:r>
    </w:p>
    <w:p w14:paraId="4116CA7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（3）甲方有向乙方提供采购委托单、提交项目技术需求/技术参数的义务；</w:t>
      </w:r>
    </w:p>
    <w:p w14:paraId="70BAFF0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（4）甲方对乙方草拟的各类招标文件有确认的义务；</w:t>
      </w:r>
    </w:p>
    <w:p w14:paraId="683906D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（5）对乙方在代理期间和代理权限内提出的与项目有关的问题，甲方有及时答复的义务；</w:t>
      </w:r>
    </w:p>
    <w:p w14:paraId="03F478DF">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（6）合同履行期间，应乙方要求，甲方有按照项目执行进度及时指派招标人代表、协助抽取专家、确认中标/成交结果、澄清、答复、签订货物采购合同等义务。</w:t>
      </w:r>
    </w:p>
    <w:p w14:paraId="7B20F04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（二）乙方权利与义务</w:t>
      </w:r>
    </w:p>
    <w:p w14:paraId="72566AD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1.乙方权利</w:t>
      </w:r>
    </w:p>
    <w:p w14:paraId="26CD508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（1）乙方有依法在合同范围内组织货物、服务的招投标活动，且不受任何干扰的权利；</w:t>
      </w:r>
    </w:p>
    <w:p w14:paraId="6767DCDA">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（2）乙方在依法履行合同过程中遇不明事项，有要求甲方明示的权利；</w:t>
      </w:r>
    </w:p>
    <w:p w14:paraId="5F11359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（3）乙方有按照中国法律、法规规定收取采购代理费用的权利。</w:t>
      </w:r>
    </w:p>
    <w:p w14:paraId="485D3FB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2.乙方义务</w:t>
      </w:r>
    </w:p>
    <w:p w14:paraId="16B5E6A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乙方在本合同规定的委托范围内，有依法从事货物、服务招投标活动的义务；依据政府采购相关法律法规和相关规范性文件，规范完成政府采购活动的全过程，包括委托代理、文件编制、进口核准、方式变更、信息公告、评审过程、中标成交、保证金、合同管理、质疑答复等环节。</w:t>
      </w:r>
    </w:p>
    <w:p w14:paraId="22A9C90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（2）乙方有向甲方讲解货物、服务招标采购相关法律、法规、规章的义务；</w:t>
      </w:r>
    </w:p>
    <w:p w14:paraId="70A80C1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（3）甲方递交采购委托单、技术需求之日起3日内，乙方负有编制招标文件/谈判文件/询价文件并交甲方确认的义务；</w:t>
      </w:r>
    </w:p>
    <w:p w14:paraId="213B306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（4）甲方确认上述文件后，乙方有印刷、发布、发售和提供上述文件的义务；</w:t>
      </w:r>
    </w:p>
    <w:p w14:paraId="66575FE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（5）乙方有在政府指定媒体上发布项目招标信息的义务；</w:t>
      </w:r>
    </w:p>
    <w:p w14:paraId="4256DF2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（6）招标文件发出后，如出现必须对招标文件进行澄清和修改的情形，乙方必须在甲方同意后，方可对招标文件做出澄清和修改，并有及时通知到投标、谈判、询价供应商的义务；</w:t>
      </w:r>
    </w:p>
    <w:p w14:paraId="4655CAD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（7）乙方有按照项目需求抽取招标评审专家，组建评标委员会/谈判小组/磋商小组/询价小组的义务；</w:t>
      </w:r>
    </w:p>
    <w:p w14:paraId="3F52B8F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（8）乙方有组织项目开标、谈判、询价，及对上述招标活动（开标过程/竞争性谈判过程/竞争性磋商过程/询价过程）记录并在开标后1个工作日内向甲方提供评标报告的义务；</w:t>
      </w:r>
    </w:p>
    <w:p w14:paraId="67E1B8C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在评标、谈判、询价工作结束后，乙方有义务协助评标委员会/谈判小组/磋商小组/询价小组汇总资料，在法定期限内将招投标情况书面报告连同招标文件（含澄清答疑文件）、中标人投标文件（正本与副本）、评标报告和中标通知书一并报甲方，以便甲方及时确认中标/成交结果；</w:t>
      </w:r>
    </w:p>
    <w:p w14:paraId="27C6B8C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（10）在受托权限内，乙方有受理项目质疑，草拟答复意见、报请甲方审核及在法定期限内答复质疑供应商的义务。</w:t>
      </w:r>
    </w:p>
    <w:p w14:paraId="1C98BB8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（11）乙方有配合甲方进行考核评价的义务。</w:t>
      </w:r>
    </w:p>
    <w:p w14:paraId="55A6C6B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（三）其他约定</w:t>
      </w:r>
    </w:p>
    <w:p w14:paraId="2155E6D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1.甲方有权就每一个货物/服务类项目单独与乙方签署采购代理合同。</w:t>
      </w:r>
    </w:p>
    <w:p w14:paraId="3A5FE5D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2.付费方式：采购代理服务费的支付，采用以下（2）方式。</w:t>
      </w:r>
    </w:p>
    <w:p w14:paraId="75B5659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（1）由甲方支付。</w:t>
      </w:r>
    </w:p>
    <w:p w14:paraId="319AD13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（2）与投标人约定，由中标人支付。</w:t>
      </w:r>
    </w:p>
    <w:p w14:paraId="02BD345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采用第（2）种方式支付采购代理服务费的，招标文件必须写明，并包含在投标报价中。</w:t>
      </w:r>
    </w:p>
    <w:p w14:paraId="58B200A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采购代理业务范围内所发生的一切费用由采购代理机构承担。</w:t>
      </w:r>
    </w:p>
    <w:p w14:paraId="7129388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3.乙方向投标人收取投标保证金并在合同签订后5日内按规定退还，出售招标（采购）文件费用归乙方所有。</w:t>
      </w:r>
    </w:p>
    <w:p w14:paraId="2B04CB1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4.乙方采购代理项目负责人姓名：，联系电话：，身份证号：。</w:t>
      </w:r>
    </w:p>
    <w:p w14:paraId="2C15BF6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5、乙方本合同项目经理为 。</w:t>
      </w:r>
    </w:p>
    <w:p w14:paraId="0350AFC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七、违约、索赔和争议</w:t>
      </w:r>
    </w:p>
    <w:p w14:paraId="20F6439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1.违约</w:t>
      </w:r>
    </w:p>
    <w:p w14:paraId="480A3FB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（1）甲方承担违约责任，赔偿因其违约给乙方造成的经济损失，双方协商约定甲方赔偿乙方损失的计算方法或甲方应当支付违约金的数额或计算方法。</w:t>
      </w:r>
    </w:p>
    <w:p w14:paraId="627F9BA7">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（2）乙方承担违约责任，赔偿因其违约给甲方造成的经济损失，同时甲方有权立即终止合同或不再安排业务，由此引起的一切后果由乙方承担。</w:t>
      </w:r>
    </w:p>
    <w:p w14:paraId="37CCF23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（3）第三方违约。如果一方的违约被认定为是与第三方共同造成的，则应由合同双方中有违约的一方先行向另一方承担全部违约责任，再由承担违约责任的一方向第三方追索。</w:t>
      </w:r>
    </w:p>
    <w:p w14:paraId="1A367D6A">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本合同禁止转包与分包，若发现乙方将服务内容转让、转包、分包给他人、或发现乙方实际不具备与履行义务相应资质与能力，甲方有权随时终止合同，责令乙方立即停止代理行为；如有其它损失，甲方仍有权要求赔偿。</w:t>
      </w:r>
    </w:p>
    <w:p w14:paraId="6DFC35C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2.索赔</w:t>
      </w:r>
    </w:p>
    <w:p w14:paraId="19D9D1B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甲方未能按合同约定履行自己的各项义务，或者发生应由甲方承担责任的其他情况，给乙方造成损失，乙方可按下列程序以书面形式向甲方索赔：</w:t>
      </w:r>
    </w:p>
    <w:p w14:paraId="1C57FE9F">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（1）索赔事件发生后7天内，向甲方发出索赔报告及有关资料；</w:t>
      </w:r>
    </w:p>
    <w:p w14:paraId="00FB17B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（2）甲方收到乙方的索赔报告及有关资料后，于7天内给予答复，或要求乙方进一步补充索赔理由和证据；</w:t>
      </w:r>
    </w:p>
    <w:p w14:paraId="18345C0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（3）甲方在收到乙方送交的索赔报告和有关资料后7天内未予答复，或未对乙方作进一步要求，视为该项索赔已经认可。</w:t>
      </w:r>
    </w:p>
    <w:p w14:paraId="254B2DE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乙方未能按合同约定履行自己的各项义务，或者发生应由乙方承担责任的其他情况，给甲方造成经济损失，甲方可按前款确定的时限和程序向乙方提出索赔。</w:t>
      </w:r>
    </w:p>
    <w:p w14:paraId="62887077">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3.争议解决</w:t>
      </w:r>
    </w:p>
    <w:p w14:paraId="16A43B0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双方在执行合同中所发生的一切争议，应通过协商解决。如协商不成，可向合同签订地法院起诉，合同签订地在此约定为</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南京市玄武区</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34ECE8E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八、合同变更或解除</w:t>
      </w:r>
    </w:p>
    <w:p w14:paraId="3FF0721C">
      <w:pPr>
        <w:adjustRightInd w:val="0"/>
        <w:spacing w:line="360" w:lineRule="auto"/>
        <w:ind w:firstLine="482"/>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本合同签订后，如因法律、行政法规发生变化或由于任何后续新颁布的法律、行政法规导致服务所需的时间发生改变，则由双方签订补充协议进行相应调整。采购合同履行中，需追加与合同标的相同的服务的，在不改变价格水平、合同及其它条款的前提下，采购人可以与中标人协商签订补充合同，追加量不得超过合同总额的10%。采购结束后，采购人若由于各种客观原因，必须对采购项目所牵涉的服务进行适当的减少时，在双方协商一致的前提下，可以按照中标时价格水平做相应的调减，并据此签订补充合同。</w:t>
      </w:r>
    </w:p>
    <w:p w14:paraId="05C6588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.本合同当事人一方要求变更或解除合同时，除法律、行政法规另有规定外，应与对方当事人协商一致并达成书面协议。未达成书面协议的，本合同依然有效。</w:t>
      </w:r>
    </w:p>
    <w:p w14:paraId="50F44E4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14:textFill>
            <w14:solidFill>
              <w14:schemeClr w14:val="tx1"/>
            </w14:solidFill>
          </w14:textFill>
        </w:rPr>
        <w:t>.因解除合同使当事人一方遭受损失的，除依法可以免除责任外，应由责任方负责赔偿对方的损失，赔偿方法与金额由双方在协议书约定。</w:t>
      </w:r>
    </w:p>
    <w:p w14:paraId="1F4AAEA2">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九、合同终止</w:t>
      </w:r>
    </w:p>
    <w:p w14:paraId="6B6BE42E">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1.本合同终止并不影响各方应有的权利和应承担的义务。</w:t>
      </w:r>
    </w:p>
    <w:p w14:paraId="279005FC">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2.本合同的权利和义务终止后，甲方和乙方应当遵循诚实信用原则，履行通知、协助、保密等义务。</w:t>
      </w:r>
    </w:p>
    <w:p w14:paraId="0FEFA739">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因不可抗力，致使当事人一方或双方不能履行本合同时，双方应协商确定本合同继续履行的条件或终止本合同。如果双方不能就本合同继续履行的条件或终止本合同达成一致意见，本合同自行终止。除甲方应付给乙方已完成工作的报酬外，各自承担相应的损失。</w:t>
      </w:r>
    </w:p>
    <w:p w14:paraId="19255EF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十、其他</w:t>
      </w:r>
    </w:p>
    <w:p w14:paraId="68B05281">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1.本合同应按照中华人民共和国的现行法律进行解释。</w:t>
      </w:r>
    </w:p>
    <w:p w14:paraId="51CC345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2.本合同自双方签字盖章之日起生效。本合同正本一式陆份，甲方执肆份，乙方执贰份，具有同等法律效力。</w:t>
      </w:r>
    </w:p>
    <w:p w14:paraId="42D4793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p>
    <w:p w14:paraId="4822BE95">
      <w:pPr>
        <w:widowControl/>
        <w:shd w:val="clear" w:color="auto" w:fill="FFFFFF"/>
        <w:spacing w:line="520" w:lineRule="atLeast"/>
        <w:jc w:val="left"/>
        <w:rPr>
          <w:rFonts w:hint="eastAsia" w:ascii="宋体" w:hAnsi="宋体" w:eastAsia="宋体" w:cs="宋体"/>
          <w:bCs/>
          <w:color w:val="000000" w:themeColor="text1"/>
          <w:kern w:val="0"/>
          <w:sz w:val="24"/>
          <w:szCs w:val="24"/>
          <w:highlight w:val="none"/>
          <w14:textFill>
            <w14:solidFill>
              <w14:schemeClr w14:val="tx1"/>
            </w14:solidFill>
          </w14:textFill>
        </w:rPr>
      </w:pPr>
    </w:p>
    <w:p w14:paraId="0B04B584">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甲方：     （盖章）</w:t>
      </w:r>
    </w:p>
    <w:p w14:paraId="351B03D8">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法定代表人或授权代表（签字） </w:t>
      </w:r>
    </w:p>
    <w:p w14:paraId="716EFB5D">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签约日期： 年 月 日</w:t>
      </w:r>
    </w:p>
    <w:p w14:paraId="0412906B">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乙方：（盖章）</w:t>
      </w:r>
    </w:p>
    <w:p w14:paraId="63DD2D26">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负责人或授权代表（签字）</w:t>
      </w:r>
    </w:p>
    <w:p w14:paraId="69777380">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签约日期： 年 月 日</w:t>
      </w:r>
    </w:p>
    <w:p w14:paraId="3AFB04D7">
      <w:pPr>
        <w:widowControl/>
        <w:shd w:val="clear" w:color="auto" w:fill="FFFFFF"/>
        <w:spacing w:line="520" w:lineRule="atLeast"/>
        <w:ind w:firstLine="480" w:firstLineChars="200"/>
        <w:jc w:val="left"/>
        <w:rPr>
          <w:rFonts w:hint="eastAsia" w:ascii="宋体" w:hAnsi="宋体" w:eastAsia="宋体" w:cs="宋体"/>
          <w:bCs/>
          <w:color w:val="000000" w:themeColor="text1"/>
          <w:kern w:val="0"/>
          <w:sz w:val="24"/>
          <w:szCs w:val="24"/>
          <w:highlight w:val="none"/>
          <w14:textFill>
            <w14:solidFill>
              <w14:schemeClr w14:val="tx1"/>
            </w14:solidFill>
          </w14:textFill>
        </w:rPr>
      </w:pPr>
    </w:p>
    <w:p w14:paraId="6CD65F3B">
      <w:pPr>
        <w:pStyle w:val="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第四章  项目需求</w:t>
      </w:r>
    </w:p>
    <w:p w14:paraId="4F0A1532">
      <w:pPr>
        <w:spacing w:line="360" w:lineRule="auto"/>
        <w:ind w:firstLine="48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南京林业大学</w:t>
      </w:r>
      <w:r>
        <w:rPr>
          <w:rFonts w:hint="eastAsia" w:ascii="宋体" w:hAnsi="宋体" w:eastAsia="宋体" w:cs="Times New Roman"/>
          <w:color w:val="000000" w:themeColor="text1"/>
          <w:sz w:val="24"/>
          <w:szCs w:val="24"/>
          <w:highlight w:val="none"/>
          <w14:textFill>
            <w14:solidFill>
              <w14:schemeClr w14:val="tx1"/>
            </w14:solidFill>
          </w14:textFill>
        </w:rPr>
        <w:t>（采购方）本着体现“公平竞争，优质服务”的原则，现就南京</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林业</w:t>
      </w:r>
      <w:r>
        <w:rPr>
          <w:rFonts w:hint="eastAsia" w:ascii="宋体" w:hAnsi="宋体" w:eastAsia="宋体" w:cs="Times New Roman"/>
          <w:color w:val="000000" w:themeColor="text1"/>
          <w:sz w:val="24"/>
          <w:szCs w:val="24"/>
          <w:highlight w:val="none"/>
          <w14:textFill>
            <w14:solidFill>
              <w14:schemeClr w14:val="tx1"/>
            </w14:solidFill>
          </w14:textFill>
        </w:rPr>
        <w:t>大学</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2024-2026年采购</w:t>
      </w:r>
      <w:r>
        <w:rPr>
          <w:rFonts w:hint="eastAsia" w:ascii="宋体" w:hAnsi="宋体" w:eastAsia="宋体" w:cs="Times New Roman"/>
          <w:color w:val="000000" w:themeColor="text1"/>
          <w:sz w:val="24"/>
          <w:szCs w:val="24"/>
          <w:highlight w:val="none"/>
          <w14:textFill>
            <w14:solidFill>
              <w14:schemeClr w14:val="tx1"/>
            </w14:solidFill>
          </w14:textFill>
        </w:rPr>
        <w:t>代理</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机构</w:t>
      </w:r>
      <w:r>
        <w:rPr>
          <w:rFonts w:hint="eastAsia" w:ascii="宋体" w:hAnsi="宋体" w:eastAsia="宋体" w:cs="Times New Roman"/>
          <w:color w:val="000000" w:themeColor="text1"/>
          <w:sz w:val="24"/>
          <w:szCs w:val="24"/>
          <w:highlight w:val="none"/>
          <w14:textFill>
            <w14:solidFill>
              <w14:schemeClr w14:val="tx1"/>
            </w14:solidFill>
          </w14:textFill>
        </w:rPr>
        <w:t>遴选项目公开</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遴选</w:t>
      </w:r>
      <w:r>
        <w:rPr>
          <w:rFonts w:hint="eastAsia" w:ascii="宋体" w:hAnsi="宋体" w:eastAsia="宋体" w:cs="Times New Roman"/>
          <w:color w:val="000000" w:themeColor="text1"/>
          <w:sz w:val="24"/>
          <w:szCs w:val="24"/>
          <w:highlight w:val="none"/>
          <w14:textFill>
            <w14:solidFill>
              <w14:schemeClr w14:val="tx1"/>
            </w14:solidFill>
          </w14:textFill>
        </w:rPr>
        <w:t>，现将具体事宜告知如下：</w:t>
      </w:r>
    </w:p>
    <w:p w14:paraId="397CAB89">
      <w:pPr>
        <w:spacing w:line="360" w:lineRule="auto"/>
        <w:ind w:firstLine="472" w:firstLineChars="196"/>
        <w:rPr>
          <w:rFonts w:ascii="Times New Roman" w:hAnsi="Times New Roman" w:eastAsia="宋体" w:cs="Times New Roman"/>
          <w:b/>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一、项目概况</w:t>
      </w:r>
    </w:p>
    <w:p w14:paraId="385DEBCD">
      <w:pPr>
        <w:spacing w:line="360" w:lineRule="auto"/>
        <w:ind w:firstLine="480" w:firstLineChars="2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1、项目名称：</w:t>
      </w:r>
      <w:r>
        <w:rPr>
          <w:rFonts w:hint="eastAsia" w:ascii="宋体" w:hAnsi="宋体" w:eastAsia="宋体" w:cs="Times New Roman"/>
          <w:color w:val="000000" w:themeColor="text1"/>
          <w:sz w:val="24"/>
          <w:szCs w:val="24"/>
          <w:highlight w:val="none"/>
          <w14:textFill>
            <w14:solidFill>
              <w14:schemeClr w14:val="tx1"/>
            </w14:solidFill>
          </w14:textFill>
        </w:rPr>
        <w:t>南京</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林业</w:t>
      </w:r>
      <w:r>
        <w:rPr>
          <w:rFonts w:hint="eastAsia" w:ascii="宋体" w:hAnsi="宋体" w:eastAsia="宋体" w:cs="Times New Roman"/>
          <w:color w:val="000000" w:themeColor="text1"/>
          <w:sz w:val="24"/>
          <w:szCs w:val="24"/>
          <w:highlight w:val="none"/>
          <w14:textFill>
            <w14:solidFill>
              <w14:schemeClr w14:val="tx1"/>
            </w14:solidFill>
          </w14:textFill>
        </w:rPr>
        <w:t>大学</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2024-2026年采购</w:t>
      </w:r>
      <w:r>
        <w:rPr>
          <w:rFonts w:hint="eastAsia" w:ascii="宋体" w:hAnsi="宋体" w:eastAsia="宋体" w:cs="Times New Roman"/>
          <w:color w:val="000000" w:themeColor="text1"/>
          <w:sz w:val="24"/>
          <w:szCs w:val="24"/>
          <w:highlight w:val="none"/>
          <w14:textFill>
            <w14:solidFill>
              <w14:schemeClr w14:val="tx1"/>
            </w14:solidFill>
          </w14:textFill>
        </w:rPr>
        <w:t>代理</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机构</w:t>
      </w:r>
      <w:r>
        <w:rPr>
          <w:rFonts w:hint="eastAsia" w:ascii="宋体" w:hAnsi="宋体" w:eastAsia="宋体" w:cs="Times New Roman"/>
          <w:color w:val="000000" w:themeColor="text1"/>
          <w:sz w:val="24"/>
          <w:szCs w:val="24"/>
          <w:highlight w:val="none"/>
          <w14:textFill>
            <w14:solidFill>
              <w14:schemeClr w14:val="tx1"/>
            </w14:solidFill>
          </w14:textFill>
        </w:rPr>
        <w:t>遴选项目</w:t>
      </w:r>
    </w:p>
    <w:p w14:paraId="0F3174B5">
      <w:pPr>
        <w:spacing w:line="360" w:lineRule="auto"/>
        <w:ind w:firstLine="48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2、服务范围：按照《中华人民共和国政府采购法》、《中华人民共和国招标投标法》、《政府采购货物和服务招标投标管理办法》、《政府采购非招标采购方式管理办法》等法律法规及其实施条例、办法，</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结合校内相关规定</w:t>
      </w:r>
      <w:r>
        <w:rPr>
          <w:rFonts w:hint="eastAsia" w:ascii="Times New Roman" w:hAnsi="Times New Roman" w:eastAsia="宋体" w:cs="Times New Roman"/>
          <w:color w:val="000000" w:themeColor="text1"/>
          <w:sz w:val="24"/>
          <w:szCs w:val="21"/>
          <w:highlight w:val="none"/>
          <w14:textFill>
            <w14:solidFill>
              <w14:schemeClr w14:val="tx1"/>
            </w14:solidFill>
          </w14:textFill>
        </w:rPr>
        <w:t xml:space="preserve">组织实施项目采购。在采购人的授权范围内，协助组织招标人与中标人洽谈并签订采购合同/协议，以及协助合同/协议的执行；代理采购人处理所委托项目的询问、质疑、投诉等事务。 </w:t>
      </w:r>
    </w:p>
    <w:p w14:paraId="4F4EDF71">
      <w:pPr>
        <w:spacing w:line="36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包一</w:t>
      </w:r>
      <w:r>
        <w:rPr>
          <w:rFonts w:hint="eastAsia" w:ascii="宋体" w:hAnsi="宋体"/>
          <w:color w:val="000000" w:themeColor="text1"/>
          <w:sz w:val="24"/>
          <w:szCs w:val="24"/>
          <w:highlight w:val="none"/>
          <w14:textFill>
            <w14:solidFill>
              <w14:schemeClr w14:val="tx1"/>
            </w14:solidFill>
          </w14:textFill>
        </w:rPr>
        <w:t>：工程采购代理机构，拟定</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家入围单位。</w:t>
      </w:r>
    </w:p>
    <w:p w14:paraId="217B1C31">
      <w:pPr>
        <w:spacing w:line="36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包二</w:t>
      </w:r>
      <w:r>
        <w:rPr>
          <w:rFonts w:hint="eastAsia" w:ascii="宋体" w:hAnsi="宋体"/>
          <w:color w:val="000000" w:themeColor="text1"/>
          <w:sz w:val="24"/>
          <w:szCs w:val="24"/>
          <w:highlight w:val="none"/>
          <w14:textFill>
            <w14:solidFill>
              <w14:schemeClr w14:val="tx1"/>
            </w14:solidFill>
          </w14:textFill>
        </w:rPr>
        <w:t>：货物类、服务类采购代理机构，拟定</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家入围单位；</w:t>
      </w:r>
    </w:p>
    <w:p w14:paraId="6B727696">
      <w:pPr>
        <w:adjustRightInd w:val="0"/>
        <w:snapToGrid w:val="0"/>
        <w:spacing w:line="400" w:lineRule="exact"/>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包一、</w:t>
      </w:r>
      <w:r>
        <w:rPr>
          <w:rFonts w:hint="eastAsia" w:ascii="宋体" w:hAnsi="宋体"/>
          <w:b/>
          <w:color w:val="000000" w:themeColor="text1"/>
          <w:sz w:val="24"/>
          <w:szCs w:val="24"/>
          <w:highlight w:val="none"/>
          <w:lang w:val="en-US" w:eastAsia="zh-CN"/>
          <w14:textFill>
            <w14:solidFill>
              <w14:schemeClr w14:val="tx1"/>
            </w14:solidFill>
          </w14:textFill>
        </w:rPr>
        <w:t>包二</w:t>
      </w:r>
      <w:r>
        <w:rPr>
          <w:rFonts w:hint="eastAsia" w:ascii="宋体" w:hAnsi="宋体"/>
          <w:b/>
          <w:color w:val="000000" w:themeColor="text1"/>
          <w:sz w:val="24"/>
          <w:szCs w:val="24"/>
          <w:highlight w:val="none"/>
          <w14:textFill>
            <w14:solidFill>
              <w14:schemeClr w14:val="tx1"/>
            </w14:solidFill>
          </w14:textFill>
        </w:rPr>
        <w:t>可以兼投兼中</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包一、</w:t>
      </w:r>
      <w:r>
        <w:rPr>
          <w:rFonts w:hint="eastAsia" w:ascii="宋体" w:hAnsi="宋体"/>
          <w:b/>
          <w:color w:val="000000" w:themeColor="text1"/>
          <w:sz w:val="24"/>
          <w:szCs w:val="24"/>
          <w:highlight w:val="none"/>
          <w:lang w:val="en-US" w:eastAsia="zh-CN"/>
          <w14:textFill>
            <w14:solidFill>
              <w14:schemeClr w14:val="tx1"/>
            </w14:solidFill>
          </w14:textFill>
        </w:rPr>
        <w:t>包二</w:t>
      </w:r>
      <w:r>
        <w:rPr>
          <w:rFonts w:hint="eastAsia" w:ascii="宋体" w:hAnsi="宋体"/>
          <w:b/>
          <w:color w:val="000000" w:themeColor="text1"/>
          <w:sz w:val="24"/>
          <w:szCs w:val="24"/>
          <w:highlight w:val="none"/>
          <w14:textFill>
            <w14:solidFill>
              <w14:schemeClr w14:val="tx1"/>
            </w14:solidFill>
          </w14:textFill>
        </w:rPr>
        <w:t>兼投的</w:t>
      </w:r>
      <w:r>
        <w:rPr>
          <w:rFonts w:hint="eastAsia" w:ascii="宋体" w:hAnsi="宋体"/>
          <w:b/>
          <w:color w:val="000000" w:themeColor="text1"/>
          <w:sz w:val="24"/>
          <w:szCs w:val="24"/>
          <w:highlight w:val="none"/>
          <w:lang w:val="en-US" w:eastAsia="zh-CN"/>
          <w14:textFill>
            <w14:solidFill>
              <w14:schemeClr w14:val="tx1"/>
            </w14:solidFill>
          </w14:textFill>
        </w:rPr>
        <w:t>供应商</w:t>
      </w:r>
      <w:r>
        <w:rPr>
          <w:rFonts w:hint="eastAsia" w:ascii="宋体" w:hAnsi="宋体"/>
          <w:b/>
          <w:color w:val="000000" w:themeColor="text1"/>
          <w:sz w:val="24"/>
          <w:szCs w:val="24"/>
          <w:highlight w:val="none"/>
          <w14:textFill>
            <w14:solidFill>
              <w14:schemeClr w14:val="tx1"/>
            </w14:solidFill>
          </w14:textFill>
        </w:rPr>
        <w:t>须</w:t>
      </w:r>
      <w:r>
        <w:rPr>
          <w:rFonts w:hint="eastAsia" w:ascii="宋体" w:hAnsi="宋体"/>
          <w:b/>
          <w:color w:val="000000" w:themeColor="text1"/>
          <w:sz w:val="24"/>
          <w:szCs w:val="24"/>
          <w:highlight w:val="none"/>
          <w:u w:val="single"/>
          <w14:textFill>
            <w14:solidFill>
              <w14:schemeClr w14:val="tx1"/>
            </w14:solidFill>
          </w14:textFill>
        </w:rPr>
        <w:t>分别</w:t>
      </w:r>
      <w:r>
        <w:rPr>
          <w:rFonts w:hint="eastAsia" w:ascii="宋体" w:hAnsi="宋体"/>
          <w:b/>
          <w:color w:val="000000" w:themeColor="text1"/>
          <w:sz w:val="24"/>
          <w:szCs w:val="24"/>
          <w:highlight w:val="none"/>
          <w14:textFill>
            <w14:solidFill>
              <w14:schemeClr w14:val="tx1"/>
            </w14:solidFill>
          </w14:textFill>
        </w:rPr>
        <w:t>制作</w:t>
      </w:r>
      <w:r>
        <w:rPr>
          <w:rFonts w:hint="eastAsia" w:ascii="宋体" w:hAnsi="宋体"/>
          <w:b/>
          <w:color w:val="000000" w:themeColor="text1"/>
          <w:sz w:val="24"/>
          <w:szCs w:val="24"/>
          <w:highlight w:val="none"/>
          <w:lang w:val="en-US" w:eastAsia="zh-CN"/>
          <w14:textFill>
            <w14:solidFill>
              <w14:schemeClr w14:val="tx1"/>
            </w14:solidFill>
          </w14:textFill>
        </w:rPr>
        <w:t>响应</w:t>
      </w:r>
      <w:r>
        <w:rPr>
          <w:rFonts w:hint="eastAsia" w:ascii="宋体" w:hAnsi="宋体"/>
          <w:b/>
          <w:color w:val="000000" w:themeColor="text1"/>
          <w:sz w:val="24"/>
          <w:szCs w:val="24"/>
          <w:highlight w:val="none"/>
          <w14:textFill>
            <w14:solidFill>
              <w14:schemeClr w14:val="tx1"/>
            </w14:solidFill>
          </w14:textFill>
        </w:rPr>
        <w:t>文件。</w:t>
      </w:r>
    </w:p>
    <w:p w14:paraId="77E51DCA">
      <w:pPr>
        <w:adjustRightInd w:val="0"/>
        <w:snapToGrid w:val="0"/>
        <w:spacing w:line="400" w:lineRule="exact"/>
        <w:ind w:firstLine="482" w:firstLineChars="2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南京林业大学</w:t>
      </w:r>
      <w:r>
        <w:rPr>
          <w:rFonts w:hint="eastAsia" w:ascii="宋体" w:hAnsi="宋体"/>
          <w:b/>
          <w:color w:val="000000" w:themeColor="text1"/>
          <w:sz w:val="24"/>
          <w:szCs w:val="24"/>
          <w:highlight w:val="none"/>
          <w14:textFill>
            <w14:solidFill>
              <w14:schemeClr w14:val="tx1"/>
            </w14:solidFill>
          </w14:textFill>
        </w:rPr>
        <w:t>有权从对应分包入围服务商中任选</w:t>
      </w:r>
      <w:r>
        <w:rPr>
          <w:rFonts w:hint="eastAsia" w:ascii="宋体" w:hAnsi="宋体"/>
          <w:b/>
          <w:color w:val="000000" w:themeColor="text1"/>
          <w:sz w:val="24"/>
          <w:szCs w:val="24"/>
          <w:highlight w:val="none"/>
          <w:lang w:val="en-US" w:eastAsia="zh-CN"/>
          <w14:textFill>
            <w14:solidFill>
              <w14:schemeClr w14:val="tx1"/>
            </w14:solidFill>
          </w14:textFill>
        </w:rPr>
        <w:t>1家</w:t>
      </w:r>
      <w:r>
        <w:rPr>
          <w:rFonts w:hint="eastAsia" w:ascii="宋体" w:hAnsi="宋体"/>
          <w:b/>
          <w:color w:val="000000" w:themeColor="text1"/>
          <w:sz w:val="24"/>
          <w:szCs w:val="24"/>
          <w:highlight w:val="none"/>
          <w14:textFill>
            <w14:solidFill>
              <w14:schemeClr w14:val="tx1"/>
            </w14:solidFill>
          </w14:textFill>
        </w:rPr>
        <w:t>作为</w:t>
      </w:r>
      <w:r>
        <w:rPr>
          <w:rFonts w:hint="eastAsia" w:ascii="宋体" w:hAnsi="宋体"/>
          <w:b/>
          <w:color w:val="000000" w:themeColor="text1"/>
          <w:sz w:val="24"/>
          <w:szCs w:val="24"/>
          <w:highlight w:val="none"/>
          <w:lang w:val="en-US" w:eastAsia="zh-CN"/>
          <w14:textFill>
            <w14:solidFill>
              <w14:schemeClr w14:val="tx1"/>
            </w14:solidFill>
          </w14:textFill>
        </w:rPr>
        <w:t>任一</w:t>
      </w:r>
      <w:r>
        <w:rPr>
          <w:rFonts w:hint="eastAsia" w:ascii="宋体" w:hAnsi="宋体"/>
          <w:b/>
          <w:color w:val="000000" w:themeColor="text1"/>
          <w:sz w:val="24"/>
          <w:szCs w:val="24"/>
          <w:highlight w:val="none"/>
          <w14:textFill>
            <w14:solidFill>
              <w14:schemeClr w14:val="tx1"/>
            </w14:solidFill>
          </w14:textFill>
        </w:rPr>
        <w:t>具体采购项目的委托单位。</w:t>
      </w:r>
    </w:p>
    <w:p w14:paraId="2032B553">
      <w:pPr>
        <w:spacing w:line="360" w:lineRule="auto"/>
        <w:ind w:firstLine="48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3、服务内容：</w:t>
      </w:r>
    </w:p>
    <w:p w14:paraId="62CEAEB8">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（1）根据招标人提出的项目要求和其它需求编制并论证招标文件；</w:t>
      </w:r>
    </w:p>
    <w:p w14:paraId="13AA115A">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（2）收集了解潜在投标人及招标项目的有关信息、资料；</w:t>
      </w:r>
    </w:p>
    <w:p w14:paraId="2C1F5985">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（3）在相关媒体发布招标公告，向潜在投标人发送投标邀请，出售招标文件；</w:t>
      </w:r>
    </w:p>
    <w:p w14:paraId="0DEA8421">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（4）进行开标前澄清、招标文件修改等有关工作；</w:t>
      </w:r>
    </w:p>
    <w:p w14:paraId="306DD70E">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（5）依照法律法规的规定与招标人协商组建评标委员会及确定评标办法；</w:t>
      </w:r>
    </w:p>
    <w:p w14:paraId="7C5EF79F">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（6）与招标人协商确定开标程序，组织并主持召开开标仪式；</w:t>
      </w:r>
    </w:p>
    <w:p w14:paraId="0F5D31CB">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（7）接受投标（包括接受投标文件及投标保证金）；</w:t>
      </w:r>
    </w:p>
    <w:p w14:paraId="5E372ED4">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（8）组织评标委员会评标及向投标人询标，进行技术商务澄清；</w:t>
      </w:r>
    </w:p>
    <w:p w14:paraId="1E6083F7">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（9）根据评委会意见编制并形成《评标报告》；</w:t>
      </w:r>
    </w:p>
    <w:p w14:paraId="10E38F2F">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（10）向招标人提供《评标报告》；</w:t>
      </w:r>
    </w:p>
    <w:p w14:paraId="176D5DDC">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（11）确定中标候选人后，在法定媒体上进行中标候选人公示，公示期满后向中标方发中标通知；</w:t>
      </w:r>
    </w:p>
    <w:p w14:paraId="02525B8A">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（12）通知投标人招标结果并清退保证金；</w:t>
      </w:r>
    </w:p>
    <w:p w14:paraId="63B48B14">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（13）协助甲方与中标商洽谈有关合同签订的事宜；</w:t>
      </w:r>
    </w:p>
    <w:p w14:paraId="10311D42">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（14）招标工作完成后，将开标、评标工作中的相关重要文件装订成册，形成招标项目归档文件，并提供此文件电子档，保存完整的开标音频及视频资料，妥善在代理服务商处将所有纸质及电子资料存档。</w:t>
      </w:r>
    </w:p>
    <w:p w14:paraId="158C1DC7">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（15）代为办理采购方式变更申请；</w:t>
      </w:r>
    </w:p>
    <w:p w14:paraId="54E35359">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（16）办理和招标工作有关的其他相关手续等；</w:t>
      </w:r>
    </w:p>
    <w:p w14:paraId="53C400C3">
      <w:pPr>
        <w:spacing w:line="360" w:lineRule="auto"/>
        <w:ind w:firstLine="240" w:firstLineChars="100"/>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（17）工程量清单及控制价编制</w:t>
      </w:r>
      <w:r>
        <w:rPr>
          <w:rFonts w:hint="eastAsia" w:ascii="Times New Roman" w:hAnsi="Times New Roman" w:eastAsia="宋体" w:cs="Times New Roman"/>
          <w:color w:val="000000" w:themeColor="text1"/>
          <w:sz w:val="24"/>
          <w:szCs w:val="21"/>
          <w:highlight w:val="none"/>
          <w:lang w:eastAsia="zh-CN"/>
          <w14:textFill>
            <w14:solidFill>
              <w14:schemeClr w14:val="tx1"/>
            </w14:solidFill>
          </w14:textFill>
        </w:rPr>
        <w:t>；</w:t>
      </w:r>
    </w:p>
    <w:p w14:paraId="33FAB21B">
      <w:pPr>
        <w:spacing w:line="360" w:lineRule="auto"/>
        <w:ind w:firstLine="240" w:firstLineChars="1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 xml:space="preserve">（18）接受委托的有关招标的其它事务。 </w:t>
      </w:r>
    </w:p>
    <w:p w14:paraId="1841DEA2">
      <w:pPr>
        <w:spacing w:line="360" w:lineRule="auto"/>
        <w:ind w:firstLine="48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4、项目服务期限</w:t>
      </w:r>
    </w:p>
    <w:p w14:paraId="372B140B">
      <w:pPr>
        <w:spacing w:line="360" w:lineRule="auto"/>
        <w:ind w:firstLine="480" w:firstLineChars="20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1"/>
          <w:highlight w:val="none"/>
          <w14:textFill>
            <w14:solidFill>
              <w14:schemeClr w14:val="tx1"/>
            </w14:solidFill>
          </w14:textFill>
        </w:rPr>
        <w:t>本项目服务期为</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贰</w:t>
      </w:r>
      <w:r>
        <w:rPr>
          <w:rFonts w:hint="eastAsia" w:ascii="Times New Roman" w:hAnsi="Times New Roman" w:eastAsia="宋体" w:cs="Times New Roman"/>
          <w:color w:val="000000" w:themeColor="text1"/>
          <w:sz w:val="24"/>
          <w:szCs w:val="21"/>
          <w:highlight w:val="none"/>
          <w14:textFill>
            <w14:solidFill>
              <w14:schemeClr w14:val="tx1"/>
            </w14:solidFill>
          </w14:textFill>
        </w:rPr>
        <w:t>年：202</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1"/>
          <w:highlight w:val="none"/>
          <w14:textFill>
            <w14:solidFill>
              <w14:schemeClr w14:val="tx1"/>
            </w14:solidFill>
          </w14:textFill>
        </w:rPr>
        <w:t>年</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1"/>
          <w:highlight w:val="none"/>
          <w14:textFill>
            <w14:solidFill>
              <w14:schemeClr w14:val="tx1"/>
            </w14:solidFill>
          </w14:textFill>
        </w:rPr>
        <w:t>月</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1"/>
          <w:highlight w:val="none"/>
          <w14:textFill>
            <w14:solidFill>
              <w14:schemeClr w14:val="tx1"/>
            </w14:solidFill>
          </w14:textFill>
        </w:rPr>
        <w:t>日—202</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1"/>
          <w:highlight w:val="none"/>
          <w14:textFill>
            <w14:solidFill>
              <w14:schemeClr w14:val="tx1"/>
            </w14:solidFill>
          </w14:textFill>
        </w:rPr>
        <w:t>年</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1"/>
          <w:highlight w:val="none"/>
          <w14:textFill>
            <w14:solidFill>
              <w14:schemeClr w14:val="tx1"/>
            </w14:solidFill>
          </w14:textFill>
        </w:rPr>
        <w:t>月</w:t>
      </w:r>
      <w:r>
        <w:rPr>
          <w:rFonts w:hint="eastAsia" w:ascii="Times New Roman" w:hAnsi="Times New Roman" w:eastAsia="宋体" w:cs="Times New Roman"/>
          <w:color w:val="000000" w:themeColor="text1"/>
          <w:sz w:val="24"/>
          <w:szCs w:val="21"/>
          <w:highlight w:val="none"/>
          <w:lang w:val="en-US" w:eastAsia="zh-CN"/>
          <w14:textFill>
            <w14:solidFill>
              <w14:schemeClr w14:val="tx1"/>
            </w14:solidFill>
          </w14:textFill>
        </w:rPr>
        <w:t>29</w:t>
      </w:r>
      <w:r>
        <w:rPr>
          <w:rFonts w:hint="eastAsia" w:ascii="Times New Roman" w:hAnsi="Times New Roman" w:eastAsia="宋体" w:cs="Times New Roman"/>
          <w:color w:val="000000" w:themeColor="text1"/>
          <w:sz w:val="24"/>
          <w:szCs w:val="21"/>
          <w:highlight w:val="none"/>
          <w14:textFill>
            <w14:solidFill>
              <w14:schemeClr w14:val="tx1"/>
            </w14:solidFill>
          </w14:textFill>
        </w:rPr>
        <w:t>日（自合同签订之日起），合同一年一签。上年度合同到期前二个月，经甲方组织进行每年一次的考核合格的，</w:t>
      </w:r>
      <w:r>
        <w:rPr>
          <w:rFonts w:hint="eastAsia"/>
          <w:b/>
          <w:color w:val="000000" w:themeColor="text1"/>
          <w:kern w:val="0"/>
          <w:sz w:val="24"/>
          <w:szCs w:val="24"/>
          <w:highlight w:val="none"/>
          <w14:textFill>
            <w14:solidFill>
              <w14:schemeClr w14:val="tx1"/>
            </w14:solidFill>
          </w14:textFill>
        </w:rPr>
        <w:t>经采购人考核得分</w:t>
      </w:r>
      <w:r>
        <w:rPr>
          <w:b/>
          <w:color w:val="000000" w:themeColor="text1"/>
          <w:kern w:val="0"/>
          <w:sz w:val="24"/>
          <w:szCs w:val="24"/>
          <w:highlight w:val="none"/>
          <w14:textFill>
            <w14:solidFill>
              <w14:schemeClr w14:val="tx1"/>
            </w14:solidFill>
          </w14:textFill>
        </w:rPr>
        <w:t>≥</w:t>
      </w:r>
      <w:r>
        <w:rPr>
          <w:rFonts w:hint="eastAsia"/>
          <w:b/>
          <w:color w:val="000000" w:themeColor="text1"/>
          <w:kern w:val="0"/>
          <w:sz w:val="24"/>
          <w:szCs w:val="24"/>
          <w:highlight w:val="none"/>
          <w:lang w:val="en-US" w:eastAsia="zh-CN"/>
          <w14:textFill>
            <w14:solidFill>
              <w14:schemeClr w14:val="tx1"/>
            </w14:solidFill>
          </w14:textFill>
        </w:rPr>
        <w:t>80</w:t>
      </w:r>
      <w:r>
        <w:rPr>
          <w:rFonts w:hint="eastAsia"/>
          <w:b/>
          <w:color w:val="000000" w:themeColor="text1"/>
          <w:kern w:val="0"/>
          <w:sz w:val="24"/>
          <w:szCs w:val="24"/>
          <w:highlight w:val="none"/>
          <w14:textFill>
            <w14:solidFill>
              <w14:schemeClr w14:val="tx1"/>
            </w14:solidFill>
          </w14:textFill>
        </w:rPr>
        <w:t>分后（考核</w:t>
      </w:r>
      <w:r>
        <w:rPr>
          <w:rFonts w:hint="eastAsia" w:ascii="宋体" w:hAnsi="宋体"/>
          <w:b/>
          <w:color w:val="000000" w:themeColor="text1"/>
          <w:sz w:val="24"/>
          <w:szCs w:val="24"/>
          <w:highlight w:val="none"/>
          <w14:textFill>
            <w14:solidFill>
              <w14:schemeClr w14:val="tx1"/>
            </w14:solidFill>
          </w14:textFill>
        </w:rPr>
        <w:t>评价表</w:t>
      </w:r>
      <w:r>
        <w:rPr>
          <w:b/>
          <w:color w:val="000000" w:themeColor="text1"/>
          <w:kern w:val="0"/>
          <w:sz w:val="24"/>
          <w:szCs w:val="24"/>
          <w:highlight w:val="none"/>
          <w14:textFill>
            <w14:solidFill>
              <w14:schemeClr w14:val="tx1"/>
            </w14:solidFill>
          </w14:textFill>
        </w:rPr>
        <w:t>见附件</w:t>
      </w:r>
      <w:r>
        <w:rPr>
          <w:rFonts w:hint="eastAsia"/>
          <w:b/>
          <w:color w:val="000000" w:themeColor="text1"/>
          <w:ker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1"/>
          <w:highlight w:val="none"/>
          <w14:textFill>
            <w14:solidFill>
              <w14:schemeClr w14:val="tx1"/>
            </w14:solidFill>
          </w14:textFill>
        </w:rPr>
        <w:t>，由中标单位提出续签申请后方可续签下一年度服务合同，合同条款不得改动。凡中标单位发生未按征集服务内容和服务要求进行招标的，采购人有权将视情形决定立即停止同该中标单位续签合同（由此引起的一切后果由中标单位承担），或不再安排业务，合同到期（1年）自然终止。</w:t>
      </w:r>
    </w:p>
    <w:p w14:paraId="38BDA666">
      <w:pPr>
        <w:spacing w:line="360" w:lineRule="auto"/>
        <w:ind w:firstLine="480"/>
        <w:rPr>
          <w:rFonts w:ascii="Times New Roman" w:hAnsi="Times New Roman" w:eastAsia="宋体" w:cs="Times New Roman"/>
          <w:color w:val="000000" w:themeColor="text1"/>
          <w:sz w:val="24"/>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5、费用支付</w:t>
      </w:r>
    </w:p>
    <w:p w14:paraId="50AA28F8">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 代理服务费或工程造价咨询费（如有）由本项目中标单位根据本项目响应文件确定的收费标准向其代理项目的中标单位收取。具体支付方式在委托代理服务合同中明确。</w:t>
      </w:r>
    </w:p>
    <w:p w14:paraId="26B8C58B">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保底代理费:</w:t>
      </w:r>
      <w:r>
        <w:rPr>
          <w:rFonts w:hint="eastAsia" w:ascii="宋体" w:hAnsi="宋体"/>
          <w:color w:val="000000" w:themeColor="text1"/>
          <w:sz w:val="24"/>
          <w:szCs w:val="24"/>
          <w:highlight w:val="none"/>
          <w:lang w:val="en-US" w:eastAsia="zh-CN"/>
          <w14:textFill>
            <w14:solidFill>
              <w14:schemeClr w14:val="tx1"/>
            </w14:solidFill>
          </w14:textFill>
        </w:rPr>
        <w:t>采购代理机构</w:t>
      </w:r>
      <w:r>
        <w:rPr>
          <w:rFonts w:hint="eastAsia" w:ascii="宋体" w:hAnsi="宋体"/>
          <w:color w:val="000000" w:themeColor="text1"/>
          <w:sz w:val="24"/>
          <w:szCs w:val="24"/>
          <w:highlight w:val="none"/>
          <w14:textFill>
            <w14:solidFill>
              <w14:schemeClr w14:val="tx1"/>
            </w14:solidFill>
          </w14:textFill>
        </w:rPr>
        <w:t>完成单个委托项目最低的收费，货物类、服务类</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工程类项目为</w:t>
      </w:r>
      <w:r>
        <w:rPr>
          <w:rFonts w:hint="eastAsia" w:ascii="宋体" w:hAnsi="宋体"/>
          <w:color w:val="000000" w:themeColor="text1"/>
          <w:sz w:val="24"/>
          <w:szCs w:val="24"/>
          <w:highlight w:val="none"/>
          <w:lang w:val="en-US" w:eastAsia="zh-CN"/>
          <w14:textFill>
            <w14:solidFill>
              <w14:schemeClr w14:val="tx1"/>
            </w14:solidFill>
          </w14:textFill>
        </w:rPr>
        <w:t>32</w:t>
      </w:r>
      <w:r>
        <w:rPr>
          <w:rFonts w:hint="eastAsia" w:ascii="宋体" w:hAnsi="宋体"/>
          <w:color w:val="000000" w:themeColor="text1"/>
          <w:sz w:val="24"/>
          <w:szCs w:val="24"/>
          <w:highlight w:val="none"/>
          <w14:textFill>
            <w14:solidFill>
              <w14:schemeClr w14:val="tx1"/>
            </w14:solidFill>
          </w14:textFill>
        </w:rPr>
        <w:t>00元（含评审费）。</w:t>
      </w:r>
    </w:p>
    <w:p w14:paraId="44CC94BA">
      <w:pPr>
        <w:spacing w:line="360" w:lineRule="auto"/>
        <w:ind w:firstLine="472" w:firstLineChars="196"/>
        <w:rPr>
          <w:rFonts w:ascii="Times New Roman" w:hAnsi="Times New Roman" w:eastAsia="宋体" w:cs="Times New Roman"/>
          <w:b/>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二、服务要求</w:t>
      </w:r>
    </w:p>
    <w:p w14:paraId="555C290B">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中标单位在承接我校招标采购项目时，须严格按照《中华人民共和国招标投标法》、《中华人民共和国政府采购法》、《中华人民共和国招标投标法实施条例》、《中华人民共和国政府采购法实施条例》等有关法律法规和江苏省政府采购的各项规定，精心设计和组织招标工作，为采购人提供优质的招标代理服务。</w:t>
      </w:r>
    </w:p>
    <w:p w14:paraId="5208F2E6">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14:textFill>
            <w14:solidFill>
              <w14:schemeClr w14:val="tx1"/>
            </w14:solidFill>
          </w14:textFill>
        </w:rPr>
        <w:t>中标单位须委派专人担任项目负责人与我校对接，负责协调、处理我校委托项目在招标过程中的相关事宜。项目负责人一旦确定，在服务期限内如需更换调整须取得我校同意，否则我校中止同该中标单位的委托。</w:t>
      </w:r>
    </w:p>
    <w:p w14:paraId="0F46A408">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3、中标单位须在收到我校委托项目4个小时内给出回应，招标文件须在接收我校委托后</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szCs w:val="24"/>
          <w:highlight w:val="none"/>
          <w14:textFill>
            <w14:solidFill>
              <w14:schemeClr w14:val="tx1"/>
            </w14:solidFill>
          </w14:textFill>
        </w:rPr>
        <w:t>个工作日内完成。</w:t>
      </w:r>
    </w:p>
    <w:p w14:paraId="3F96B862">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4、中标单位须及时向我校通报委托项目的招标计划和进度。</w:t>
      </w:r>
    </w:p>
    <w:p w14:paraId="59933E63">
      <w:pPr>
        <w:widowControl/>
        <w:shd w:val="clear" w:color="auto" w:fill="FFFFFF"/>
        <w:spacing w:line="520" w:lineRule="atLeast"/>
        <w:ind w:firstLine="480" w:firstLineChars="200"/>
        <w:jc w:val="left"/>
        <w:rPr>
          <w:b/>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5、中标单位出售的招标文件费用</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原则上</w:t>
      </w:r>
      <w:r>
        <w:rPr>
          <w:rFonts w:hint="eastAsia" w:ascii="宋体" w:hAnsi="宋体" w:eastAsia="宋体" w:cs="宋体"/>
          <w:bCs/>
          <w:color w:val="000000" w:themeColor="text1"/>
          <w:kern w:val="0"/>
          <w:sz w:val="24"/>
          <w:szCs w:val="24"/>
          <w:highlight w:val="none"/>
          <w14:textFill>
            <w14:solidFill>
              <w14:schemeClr w14:val="tx1"/>
            </w14:solidFill>
          </w14:textFill>
        </w:rPr>
        <w:t>一般不得超过</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szCs w:val="24"/>
          <w:highlight w:val="none"/>
          <w14:textFill>
            <w14:solidFill>
              <w14:schemeClr w14:val="tx1"/>
            </w14:solidFill>
          </w14:textFill>
        </w:rPr>
        <w:t>00元；</w:t>
      </w:r>
      <w:r>
        <w:rPr>
          <w:rFonts w:hint="eastAsia"/>
          <w:b/>
          <w:color w:val="000000" w:themeColor="text1"/>
          <w:kern w:val="0"/>
          <w:sz w:val="24"/>
          <w:szCs w:val="24"/>
          <w:highlight w:val="none"/>
          <w14:textFill>
            <w14:solidFill>
              <w14:schemeClr w14:val="tx1"/>
            </w14:solidFill>
          </w14:textFill>
        </w:rPr>
        <w:t>如有政策调整需及时执行最新收费政策。</w:t>
      </w:r>
    </w:p>
    <w:p w14:paraId="34781B5F">
      <w:pPr>
        <w:widowControl/>
        <w:shd w:val="clear" w:color="auto" w:fill="FFFFFF"/>
        <w:spacing w:line="520" w:lineRule="atLeast"/>
        <w:ind w:firstLine="480" w:firstLineChars="200"/>
        <w:jc w:val="left"/>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6、经我校审核同意后，接受项目委托的中标单位方可将我校委托项目的采购公告、采购文件、中标公告、中标通知书等信息对外发布。</w:t>
      </w:r>
    </w:p>
    <w:p w14:paraId="535A7BA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7、委托项目开标前三天内，中标单位须通过书面、电话等形式告知提醒我校相关人员开标、评标的时间、地点等相关事项。</w:t>
      </w:r>
    </w:p>
    <w:p w14:paraId="02305AC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8、委托项目招标过程中若发生质疑或投诉，中标单位须依法依规负责协调相关方，主动及时处理有关质疑回复或投诉答复。</w:t>
      </w:r>
    </w:p>
    <w:p w14:paraId="0EA7A28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9、委托项目结束后，中标单位须在1个月内按照有关规定向我校移交完整档案壹份，包括但不限于以下内容：项目计划书（如有）、计划批复书（如有）、工程量清单（如有）、采购文件、采购公告、资格预审文件（如有）、投标人报名材料、资格审查结果、中标供应商投标文件的副本、评标专家签到表、开标及评标记录、中标公告、中标通知书、开评标音视频资料及以上相关资料电子扫描件等。必要时按照有关规定将项目的有关文档材料报送政府采购监管部门备案。</w:t>
      </w:r>
    </w:p>
    <w:p w14:paraId="4EFD3D5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10、中标单位不得挂靠第三方单位申请，中标后不得将项目全部或部分转包、分包。</w:t>
      </w:r>
    </w:p>
    <w:p w14:paraId="06F5E109">
      <w:pPr>
        <w:keepNext w:val="0"/>
        <w:keepLines w:val="0"/>
        <w:pageBreakBefore w:val="0"/>
        <w:kinsoku/>
        <w:wordWrap/>
        <w:overflowPunct/>
        <w:topLinePunct w:val="0"/>
        <w:autoSpaceDE/>
        <w:autoSpaceDN/>
        <w:bidi w:val="0"/>
        <w:spacing w:line="360" w:lineRule="auto"/>
        <w:ind w:firstLine="480" w:firstLineChars="200"/>
        <w:jc w:val="left"/>
        <w:textAlignment w:val="auto"/>
        <w:outlineLvl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11、费用结算：采购代理机构按照中标的代理费收取比例合理</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bCs/>
          <w:color w:val="000000" w:themeColor="text1"/>
          <w:kern w:val="0"/>
          <w:sz w:val="24"/>
          <w:szCs w:val="24"/>
          <w:highlight w:val="none"/>
          <w14:textFill>
            <w14:solidFill>
              <w14:schemeClr w14:val="tx1"/>
            </w14:solidFill>
          </w14:textFill>
        </w:rPr>
        <w:t>采购代理服务费。采购代理服务费由所代理项目的中标（成交）供应商支付（招标文件必须写明支付方式和收费标准）。出售招标（采购）文件费用归采购代理机构所有。采购代理业务范围内所发生的一切费用由采购代理机构承担，招标代理服务费含招标代理服务商专家的开评标及相关论证的评审费。</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4CACCC6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履约保证金：</w:t>
      </w:r>
    </w:p>
    <w:p w14:paraId="72BBD26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入围服务商签订合同前需缴纳履约保证金贰万元。请中标人在</w:t>
      </w:r>
      <w:r>
        <w:rPr>
          <w:rFonts w:hint="eastAsia" w:ascii="宋体" w:hAnsi="宋体"/>
          <w:color w:val="000000" w:themeColor="text1"/>
          <w:sz w:val="24"/>
          <w:szCs w:val="24"/>
          <w:highlight w:val="none"/>
          <w:lang w:val="en-US" w:eastAsia="zh-CN"/>
          <w14:textFill>
            <w14:solidFill>
              <w14:schemeClr w14:val="tx1"/>
            </w14:solidFill>
          </w14:textFill>
        </w:rPr>
        <w:t>合同签订前</w:t>
      </w:r>
      <w:r>
        <w:rPr>
          <w:rFonts w:hint="eastAsia" w:ascii="宋体" w:hAnsi="宋体"/>
          <w:color w:val="000000" w:themeColor="text1"/>
          <w:sz w:val="24"/>
          <w:szCs w:val="24"/>
          <w:highlight w:val="none"/>
          <w14:textFill>
            <w14:solidFill>
              <w14:schemeClr w14:val="tx1"/>
            </w14:solidFill>
          </w14:textFill>
        </w:rPr>
        <w:t>将</w:t>
      </w:r>
      <w:r>
        <w:rPr>
          <w:rFonts w:hint="eastAsia" w:ascii="宋体" w:hAnsi="宋体"/>
          <w:color w:val="000000" w:themeColor="text1"/>
          <w:sz w:val="24"/>
          <w:szCs w:val="24"/>
          <w:highlight w:val="none"/>
          <w:lang w:val="en-US" w:eastAsia="zh-CN"/>
          <w14:textFill>
            <w14:solidFill>
              <w14:schemeClr w14:val="tx1"/>
            </w14:solidFill>
          </w14:textFill>
        </w:rPr>
        <w:t>履约保证金</w:t>
      </w:r>
      <w:r>
        <w:rPr>
          <w:rFonts w:hint="eastAsia" w:ascii="宋体" w:hAnsi="宋体"/>
          <w:color w:val="000000" w:themeColor="text1"/>
          <w:sz w:val="24"/>
          <w:szCs w:val="24"/>
          <w:highlight w:val="none"/>
          <w14:textFill>
            <w14:solidFill>
              <w14:schemeClr w14:val="tx1"/>
            </w14:solidFill>
          </w14:textFill>
        </w:rPr>
        <w:t>以转账形式汇至如下账户：户名：南京</w:t>
      </w:r>
      <w:r>
        <w:rPr>
          <w:rFonts w:hint="eastAsia" w:ascii="宋体" w:hAnsi="宋体"/>
          <w:color w:val="000000" w:themeColor="text1"/>
          <w:sz w:val="24"/>
          <w:szCs w:val="24"/>
          <w:highlight w:val="none"/>
          <w:lang w:val="en-US" w:eastAsia="zh-CN"/>
          <w14:textFill>
            <w14:solidFill>
              <w14:schemeClr w14:val="tx1"/>
            </w14:solidFill>
          </w14:textFill>
        </w:rPr>
        <w:t>林业</w:t>
      </w:r>
      <w:r>
        <w:rPr>
          <w:rFonts w:hint="eastAsia" w:ascii="宋体" w:hAnsi="宋体"/>
          <w:color w:val="000000" w:themeColor="text1"/>
          <w:sz w:val="24"/>
          <w:szCs w:val="24"/>
          <w:highlight w:val="none"/>
          <w14:textFill>
            <w14:solidFill>
              <w14:schemeClr w14:val="tx1"/>
            </w14:solidFill>
          </w14:textFill>
        </w:rPr>
        <w:t>大学</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银行</w:t>
      </w:r>
      <w:r>
        <w:rPr>
          <w:rFonts w:hint="eastAsia" w:ascii="宋体" w:hAnsi="宋体"/>
          <w:color w:val="000000" w:themeColor="text1"/>
          <w:sz w:val="24"/>
          <w:szCs w:val="24"/>
          <w:highlight w:val="none"/>
          <w14:textFill>
            <w14:solidFill>
              <w14:schemeClr w14:val="tx1"/>
            </w14:solidFill>
          </w14:textFill>
        </w:rPr>
        <w:t>账号：</w:t>
      </w:r>
      <w:r>
        <w:rPr>
          <w:rFonts w:hint="eastAsia" w:ascii="宋体" w:hAnsi="宋体"/>
          <w:color w:val="000000" w:themeColor="text1"/>
          <w:sz w:val="24"/>
          <w:szCs w:val="24"/>
          <w:highlight w:val="none"/>
          <w:lang w:val="en-US" w:eastAsia="zh-CN"/>
          <w14:textFill>
            <w14:solidFill>
              <w14:schemeClr w14:val="tx1"/>
            </w14:solidFill>
          </w14:textFill>
        </w:rPr>
        <w:t>32001597336050000659</w:t>
      </w:r>
    </w:p>
    <w:p w14:paraId="5F3DBBEC">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Theme="minorEastAsia"/>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开户行：</w:t>
      </w:r>
      <w:r>
        <w:rPr>
          <w:rFonts w:hint="eastAsia" w:ascii="宋体" w:hAnsi="宋体"/>
          <w:color w:val="000000" w:themeColor="text1"/>
          <w:sz w:val="24"/>
          <w:szCs w:val="24"/>
          <w:highlight w:val="none"/>
          <w:lang w:val="en-US" w:eastAsia="zh-CN"/>
          <w14:textFill>
            <w14:solidFill>
              <w14:schemeClr w14:val="tx1"/>
            </w14:solidFill>
          </w14:textFill>
        </w:rPr>
        <w:t>中国建设银行南京市城东支行</w:t>
      </w:r>
    </w:p>
    <w:p w14:paraId="3CF5D71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eastAsiaTheme="minorEastAsia"/>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如出现未按合同履约、违反政府采购和招标程序履约保证金在服务期满后一个月，经</w:t>
      </w:r>
      <w:r>
        <w:rPr>
          <w:rFonts w:hint="eastAsia" w:ascii="宋体" w:hAnsi="宋体"/>
          <w:color w:val="000000" w:themeColor="text1"/>
          <w:sz w:val="24"/>
          <w:szCs w:val="24"/>
          <w:highlight w:val="none"/>
          <w:lang w:val="en-US" w:eastAsia="zh-CN"/>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确认服务无问题的情况下无息退还</w:t>
      </w:r>
      <w:r>
        <w:rPr>
          <w:rFonts w:hint="eastAsia" w:ascii="宋体" w:hAnsi="宋体"/>
          <w:color w:val="000000" w:themeColor="text1"/>
          <w:sz w:val="24"/>
          <w:szCs w:val="24"/>
          <w:highlight w:val="none"/>
          <w:lang w:eastAsia="zh-CN"/>
          <w14:textFill>
            <w14:solidFill>
              <w14:schemeClr w14:val="tx1"/>
            </w14:solidFill>
          </w14:textFill>
        </w:rPr>
        <w:t>。</w:t>
      </w:r>
    </w:p>
    <w:p w14:paraId="19648AA5">
      <w:pPr>
        <w:pStyle w:val="2"/>
        <w:jc w:val="center"/>
        <w:rPr>
          <w:rFonts w:hint="eastAsia"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w:t>
      </w:r>
      <w:r>
        <w:rPr>
          <w:rFonts w:hint="eastAsia" w:ascii="黑体" w:eastAsia="黑体"/>
          <w:color w:val="000000" w:themeColor="text1"/>
          <w:highlight w:val="none"/>
          <w:lang w:val="en-US" w:eastAsia="zh-CN"/>
          <w14:textFill>
            <w14:solidFill>
              <w14:schemeClr w14:val="tx1"/>
            </w14:solidFill>
          </w14:textFill>
        </w:rPr>
        <w:t>五</w:t>
      </w:r>
      <w:r>
        <w:rPr>
          <w:rFonts w:hint="eastAsia" w:ascii="黑体" w:eastAsia="黑体"/>
          <w:color w:val="000000" w:themeColor="text1"/>
          <w:highlight w:val="none"/>
          <w14:textFill>
            <w14:solidFill>
              <w14:schemeClr w14:val="tx1"/>
            </w14:solidFill>
          </w14:textFill>
        </w:rPr>
        <w:t>章 评标方法与评标标准</w:t>
      </w:r>
    </w:p>
    <w:p w14:paraId="332399D2">
      <w:pPr>
        <w:spacing w:line="360" w:lineRule="auto"/>
        <w:ind w:firstLine="422" w:firstLineChars="200"/>
        <w:outlineLvl w:val="2"/>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一、定标原则</w:t>
      </w:r>
    </w:p>
    <w:p w14:paraId="52501B14">
      <w:pPr>
        <w:spacing w:line="360" w:lineRule="auto"/>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本项目采用综合评分法确定中标候选人。总分值为</w:t>
      </w:r>
      <w:r>
        <w:rPr>
          <w:rFonts w:ascii="宋体" w:hAnsi="宋体" w:cs="宋体"/>
          <w:color w:val="000000" w:themeColor="text1"/>
          <w:highlight w:val="none"/>
          <w14:textFill>
            <w14:solidFill>
              <w14:schemeClr w14:val="tx1"/>
            </w14:solidFill>
          </w14:textFill>
        </w:rPr>
        <w:t>100</w:t>
      </w:r>
      <w:r>
        <w:rPr>
          <w:rFonts w:hint="eastAsia" w:ascii="宋体" w:hAnsi="宋体" w:cs="宋体"/>
          <w:color w:val="000000" w:themeColor="text1"/>
          <w:highlight w:val="none"/>
          <w14:textFill>
            <w14:solidFill>
              <w14:schemeClr w14:val="tx1"/>
            </w14:solidFill>
          </w14:textFill>
        </w:rPr>
        <w:t>分，小数点后保留两位。</w:t>
      </w:r>
    </w:p>
    <w:p w14:paraId="64828491">
      <w:pPr>
        <w:spacing w:line="360" w:lineRule="auto"/>
        <w:ind w:firstLine="420" w:firstLineChars="200"/>
        <w:rPr>
          <w:rFonts w:hint="eastAsia"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使用综合评分法的采购项目，评标结果按评审后得分由高到低顺序排列，得分相同的，</w:t>
      </w:r>
      <w:r>
        <w:rPr>
          <w:rFonts w:hint="eastAsia" w:ascii="宋体" w:hAnsi="宋体" w:cs="宋体"/>
          <w:color w:val="000000" w:themeColor="text1"/>
          <w:highlight w:val="none"/>
          <w:lang w:val="en-US" w:eastAsia="zh-CN"/>
          <w14:textFill>
            <w14:solidFill>
              <w14:schemeClr w14:val="tx1"/>
            </w14:solidFill>
          </w14:textFill>
        </w:rPr>
        <w:t>按投标报价的价格分由高到低顺序排列。</w:t>
      </w:r>
      <w:r>
        <w:rPr>
          <w:rFonts w:hint="eastAsia" w:ascii="宋体" w:hAnsi="宋体" w:cs="宋体"/>
          <w:color w:val="000000" w:themeColor="text1"/>
          <w:highlight w:val="none"/>
          <w14:textFill>
            <w14:solidFill>
              <w14:schemeClr w14:val="tx1"/>
            </w14:solidFill>
          </w14:textFill>
        </w:rPr>
        <w:t>得分且</w:t>
      </w:r>
      <w:r>
        <w:rPr>
          <w:rFonts w:hint="eastAsia" w:ascii="宋体" w:hAnsi="宋体" w:cs="宋体"/>
          <w:color w:val="000000" w:themeColor="text1"/>
          <w:highlight w:val="none"/>
          <w:lang w:val="en-US" w:eastAsia="zh-CN"/>
          <w14:textFill>
            <w14:solidFill>
              <w14:schemeClr w14:val="tx1"/>
            </w14:solidFill>
          </w14:textFill>
        </w:rPr>
        <w:t>价格分</w:t>
      </w:r>
      <w:r>
        <w:rPr>
          <w:rFonts w:hint="eastAsia" w:ascii="宋体" w:hAnsi="宋体" w:cs="宋体"/>
          <w:color w:val="000000" w:themeColor="text1"/>
          <w:highlight w:val="none"/>
          <w14:textFill>
            <w14:solidFill>
              <w14:schemeClr w14:val="tx1"/>
            </w14:solidFill>
          </w14:textFill>
        </w:rPr>
        <w:t>相同的，按服务方案得分由高到低顺序排列。</w:t>
      </w:r>
      <w:r>
        <w:rPr>
          <w:rFonts w:hint="eastAsia" w:ascii="宋体"/>
          <w:color w:val="000000" w:themeColor="text1"/>
          <w:highlight w:val="none"/>
          <w14:textFill>
            <w14:solidFill>
              <w14:schemeClr w14:val="tx1"/>
            </w14:solidFill>
          </w14:textFill>
        </w:rPr>
        <w:t>根据评标委员会综合评分，每个包按综合得分由高到低顺序选出采购代理单位入围。</w:t>
      </w:r>
    </w:p>
    <w:p w14:paraId="18D2B28A">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包1、包2</w:t>
      </w:r>
      <w:r>
        <w:rPr>
          <w:rFonts w:hint="eastAsia" w:ascii="宋体"/>
          <w:color w:val="000000" w:themeColor="text1"/>
          <w:highlight w:val="none"/>
          <w:lang w:val="en-US" w:eastAsia="zh-CN"/>
          <w14:textFill>
            <w14:solidFill>
              <w14:schemeClr w14:val="tx1"/>
            </w14:solidFill>
          </w14:textFill>
        </w:rPr>
        <w:t>可</w:t>
      </w:r>
      <w:r>
        <w:rPr>
          <w:rFonts w:hint="eastAsia" w:ascii="宋体"/>
          <w:color w:val="000000" w:themeColor="text1"/>
          <w:highlight w:val="none"/>
          <w14:textFill>
            <w14:solidFill>
              <w14:schemeClr w14:val="tx1"/>
            </w14:solidFill>
          </w14:textFill>
        </w:rPr>
        <w:t>兼投兼中。</w:t>
      </w:r>
    </w:p>
    <w:p w14:paraId="16C8D4B6">
      <w:pPr>
        <w:spacing w:line="360" w:lineRule="auto"/>
        <w:ind w:firstLine="422" w:firstLineChars="200"/>
        <w:outlineLvl w:val="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二、评标标准</w:t>
      </w:r>
    </w:p>
    <w:p w14:paraId="4056F769">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分包一：</w:t>
      </w:r>
    </w:p>
    <w:tbl>
      <w:tblPr>
        <w:tblStyle w:val="1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7081"/>
      </w:tblGrid>
      <w:tr w14:paraId="4583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251BFA49">
            <w:pPr>
              <w:spacing w:line="240" w:lineRule="exact"/>
              <w:jc w:val="center"/>
              <w:rPr>
                <w:rFonts w:asciiTheme="minorEastAsia" w:hAnsiTheme="minorEastAsia"/>
                <w:b/>
                <w:color w:val="000000" w:themeColor="text1"/>
                <w:kern w:val="0"/>
                <w:sz w:val="24"/>
                <w:szCs w:val="24"/>
                <w:highlight w:val="none"/>
                <w14:textFill>
                  <w14:solidFill>
                    <w14:schemeClr w14:val="tx1"/>
                  </w14:solidFill>
                </w14:textFill>
              </w:rPr>
            </w:pPr>
            <w:r>
              <w:rPr>
                <w:rFonts w:hint="eastAsia" w:asciiTheme="minorEastAsia" w:hAnsiTheme="minorEastAsia"/>
                <w:b/>
                <w:color w:val="000000" w:themeColor="text1"/>
                <w:kern w:val="0"/>
                <w:sz w:val="24"/>
                <w:szCs w:val="24"/>
                <w:highlight w:val="none"/>
                <w14:textFill>
                  <w14:solidFill>
                    <w14:schemeClr w14:val="tx1"/>
                  </w14:solidFill>
                </w14:textFill>
              </w:rPr>
              <w:t>评审因素及满分</w:t>
            </w:r>
          </w:p>
        </w:tc>
        <w:tc>
          <w:tcPr>
            <w:tcW w:w="7081" w:type="dxa"/>
            <w:tcBorders>
              <w:top w:val="single" w:color="auto" w:sz="4" w:space="0"/>
              <w:left w:val="single" w:color="auto" w:sz="4" w:space="0"/>
              <w:bottom w:val="single" w:color="auto" w:sz="4" w:space="0"/>
              <w:right w:val="single" w:color="auto" w:sz="4" w:space="0"/>
            </w:tcBorders>
            <w:vAlign w:val="center"/>
          </w:tcPr>
          <w:p w14:paraId="7B927F22">
            <w:pPr>
              <w:spacing w:line="240" w:lineRule="exact"/>
              <w:jc w:val="center"/>
              <w:rPr>
                <w:rFonts w:ascii="宋体" w:hAnsi="宋体" w:cs="Arial"/>
                <w:b/>
                <w:bCs/>
                <w:color w:val="000000" w:themeColor="text1"/>
                <w:sz w:val="24"/>
                <w:szCs w:val="24"/>
                <w:highlight w:val="none"/>
                <w14:textFill>
                  <w14:solidFill>
                    <w14:schemeClr w14:val="tx1"/>
                  </w14:solidFill>
                </w14:textFill>
              </w:rPr>
            </w:pPr>
            <w:r>
              <w:rPr>
                <w:rFonts w:hint="eastAsia" w:ascii="宋体" w:hAnsi="宋体" w:cs="Arial"/>
                <w:b/>
                <w:bCs/>
                <w:color w:val="000000" w:themeColor="text1"/>
                <w:sz w:val="24"/>
                <w:szCs w:val="24"/>
                <w:highlight w:val="none"/>
                <w14:textFill>
                  <w14:solidFill>
                    <w14:schemeClr w14:val="tx1"/>
                  </w14:solidFill>
                </w14:textFill>
              </w:rPr>
              <w:t>评审细则</w:t>
            </w:r>
          </w:p>
        </w:tc>
      </w:tr>
      <w:tr w14:paraId="7091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2658" w:type="dxa"/>
            <w:vMerge w:val="restart"/>
            <w:tcBorders>
              <w:top w:val="single" w:color="auto" w:sz="4" w:space="0"/>
              <w:left w:val="single" w:color="auto" w:sz="4" w:space="0"/>
              <w:right w:val="single" w:color="auto" w:sz="4" w:space="0"/>
            </w:tcBorders>
            <w:vAlign w:val="center"/>
          </w:tcPr>
          <w:p w14:paraId="1E02B7A3">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1.投标报价</w:t>
            </w:r>
          </w:p>
          <w:p w14:paraId="7D7F70DF">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w:t>
            </w:r>
            <w:r>
              <w:rPr>
                <w:rFonts w:hint="eastAsia" w:asciiTheme="minorEastAsia" w:hAnsiTheme="minorEastAsia"/>
                <w:color w:val="000000" w:themeColor="text1"/>
                <w:kern w:val="0"/>
                <w:sz w:val="24"/>
                <w:szCs w:val="24"/>
                <w:highlight w:val="none"/>
                <w:lang w:val="en-US" w:eastAsia="zh-CN"/>
                <w14:textFill>
                  <w14:solidFill>
                    <w14:schemeClr w14:val="tx1"/>
                  </w14:solidFill>
                </w14:textFill>
              </w:rPr>
              <w:t>20</w:t>
            </w:r>
            <w:r>
              <w:rPr>
                <w:rFonts w:hint="eastAsia" w:asciiTheme="minorEastAsia" w:hAnsiTheme="minorEastAsia"/>
                <w:color w:val="000000" w:themeColor="text1"/>
                <w:kern w:val="0"/>
                <w:sz w:val="24"/>
                <w:szCs w:val="24"/>
                <w:highlight w:val="none"/>
                <w14:textFill>
                  <w14:solidFill>
                    <w14:schemeClr w14:val="tx1"/>
                  </w14:solidFill>
                </w14:textFill>
              </w:rPr>
              <w:t>分)</w:t>
            </w:r>
          </w:p>
        </w:tc>
        <w:tc>
          <w:tcPr>
            <w:tcW w:w="7081" w:type="dxa"/>
            <w:tcBorders>
              <w:top w:val="single" w:color="auto" w:sz="4" w:space="0"/>
              <w:left w:val="single" w:color="auto" w:sz="4" w:space="0"/>
              <w:right w:val="single" w:color="auto" w:sz="4" w:space="0"/>
            </w:tcBorders>
            <w:vAlign w:val="center"/>
          </w:tcPr>
          <w:p w14:paraId="65C02AF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根据本项目各有效投标人参照国家发展和改革委员会下发的《关于印发招标代理服务收费管理暂行办法的通知》(计价格〔2002〕1980号)所列招标代理服务费收费标准，以有效投标文件所报优惠费率算术平均值为基准价〔当有效投标文件≥7家时，去掉最高和最低20%（四舍五入取整）后进行平均；当有效投标文件≤6家时，剔除最高报价后进行算术平均〕，报价等于基准价的得满分</w:t>
            </w:r>
            <w:r>
              <w:rPr>
                <w:rFonts w:hint="eastAsia" w:ascii="宋体" w:hAnsi="宋体" w:cs="Arial"/>
                <w:bCs/>
                <w:color w:val="000000" w:themeColor="text1"/>
                <w:sz w:val="24"/>
                <w:szCs w:val="24"/>
                <w:highlight w:val="none"/>
                <w:lang w:val="en-US" w:eastAsia="zh-CN"/>
                <w14:textFill>
                  <w14:solidFill>
                    <w14:schemeClr w14:val="tx1"/>
                  </w14:solidFill>
                </w14:textFill>
              </w:rPr>
              <w:t>15</w:t>
            </w:r>
            <w:r>
              <w:rPr>
                <w:rFonts w:hint="eastAsia" w:ascii="宋体" w:hAnsi="宋体" w:cs="Arial"/>
                <w:bCs/>
                <w:color w:val="000000" w:themeColor="text1"/>
                <w:sz w:val="24"/>
                <w:szCs w:val="24"/>
                <w:highlight w:val="none"/>
                <w14:textFill>
                  <w14:solidFill>
                    <w14:schemeClr w14:val="tx1"/>
                  </w14:solidFill>
                </w14:textFill>
              </w:rPr>
              <w:t>分，投标报价每高于基准价1%扣0.3分，低于基准价1%扣0.3分。用插入法计算，保留两位小数。</w:t>
            </w:r>
          </w:p>
        </w:tc>
      </w:tr>
      <w:tr w14:paraId="131C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658" w:type="dxa"/>
            <w:vMerge w:val="continue"/>
            <w:tcBorders>
              <w:left w:val="single" w:color="auto" w:sz="4" w:space="0"/>
              <w:right w:val="single" w:color="auto" w:sz="4" w:space="0"/>
            </w:tcBorders>
            <w:vAlign w:val="center"/>
          </w:tcPr>
          <w:p w14:paraId="6C87D775">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p>
        </w:tc>
        <w:tc>
          <w:tcPr>
            <w:tcW w:w="7081" w:type="dxa"/>
            <w:tcBorders>
              <w:top w:val="single" w:color="auto" w:sz="4" w:space="0"/>
              <w:left w:val="single" w:color="auto" w:sz="4" w:space="0"/>
              <w:right w:val="single" w:color="auto" w:sz="4" w:space="0"/>
            </w:tcBorders>
            <w:vAlign w:val="center"/>
          </w:tcPr>
          <w:p w14:paraId="2678BEE1">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根据本项目各有效投标人参照苏价服【2014】383号文件所列的工程量清单及控制价编制服务费收费标准的优惠率形式进行报价，以有效投标文件所报优惠费率算术平均值为基准价〔当有效投标文件≥7家时，去掉最高和最低20%（四舍五入取整）后进行平均；当有效投标文件≤6家时，剔除最高报价后进行算术平均〕，报价等于基准价的得满分的</w:t>
            </w:r>
            <w:r>
              <w:rPr>
                <w:rFonts w:hint="eastAsia" w:ascii="宋体" w:hAnsi="宋体" w:cs="Arial"/>
                <w:bCs/>
                <w:color w:val="000000" w:themeColor="text1"/>
                <w:sz w:val="24"/>
                <w:szCs w:val="24"/>
                <w:highlight w:val="none"/>
                <w:lang w:val="en-US" w:eastAsia="zh-CN"/>
                <w14:textFill>
                  <w14:solidFill>
                    <w14:schemeClr w14:val="tx1"/>
                  </w14:solidFill>
                </w14:textFill>
              </w:rPr>
              <w:t>5</w:t>
            </w:r>
            <w:r>
              <w:rPr>
                <w:rFonts w:hint="eastAsia" w:ascii="宋体" w:hAnsi="宋体" w:cs="Arial"/>
                <w:bCs/>
                <w:color w:val="000000" w:themeColor="text1"/>
                <w:sz w:val="24"/>
                <w:szCs w:val="24"/>
                <w:highlight w:val="none"/>
                <w14:textFill>
                  <w14:solidFill>
                    <w14:schemeClr w14:val="tx1"/>
                  </w14:solidFill>
                </w14:textFill>
              </w:rPr>
              <w:t>分，投标报价每高于基准价1%扣0.3分，低于基准价1%扣0.3分。用插入法计算，保留两位小数。</w:t>
            </w:r>
          </w:p>
        </w:tc>
      </w:tr>
      <w:tr w14:paraId="711A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658" w:type="dxa"/>
            <w:tcBorders>
              <w:left w:val="single" w:color="auto" w:sz="4" w:space="0"/>
              <w:right w:val="single" w:color="auto" w:sz="4" w:space="0"/>
            </w:tcBorders>
            <w:vAlign w:val="center"/>
          </w:tcPr>
          <w:p w14:paraId="0C17D54E">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color w:val="000000" w:themeColor="text1"/>
                <w:kern w:val="0"/>
                <w:sz w:val="24"/>
                <w:szCs w:val="24"/>
                <w:highlight w:val="none"/>
                <w14:textFill>
                  <w14:solidFill>
                    <w14:schemeClr w14:val="tx1"/>
                  </w14:solidFill>
                </w14:textFill>
              </w:rPr>
              <w:t>.项目组人员（含项目负责人）配备</w:t>
            </w:r>
          </w:p>
          <w:p w14:paraId="3020B6DA">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w:t>
            </w:r>
            <w:r>
              <w:rPr>
                <w:rFonts w:hint="eastAsia" w:asciiTheme="minorEastAsia" w:hAnsi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color w:val="000000" w:themeColor="text1"/>
                <w:kern w:val="0"/>
                <w:sz w:val="24"/>
                <w:szCs w:val="24"/>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46A4092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2.1</w:t>
            </w:r>
            <w:r>
              <w:rPr>
                <w:rFonts w:hint="eastAsia" w:ascii="宋体" w:hAnsi="宋体" w:cs="Arial"/>
                <w:bCs/>
                <w:color w:val="000000" w:themeColor="text1"/>
                <w:sz w:val="24"/>
                <w:szCs w:val="24"/>
                <w:highlight w:val="none"/>
                <w14:textFill>
                  <w14:solidFill>
                    <w14:schemeClr w14:val="tx1"/>
                  </w14:solidFill>
                </w14:textFill>
              </w:rPr>
              <w:t>投入本项目的项目组成员不少于5人的得基本分3分；</w:t>
            </w:r>
            <w:r>
              <w:rPr>
                <w:rFonts w:hint="eastAsia" w:ascii="宋体" w:hAnsi="宋体" w:cs="Arial"/>
                <w:bCs/>
                <w:color w:val="000000" w:themeColor="text1"/>
                <w:sz w:val="24"/>
                <w:szCs w:val="24"/>
                <w:highlight w:val="none"/>
                <w14:textFill>
                  <w14:solidFill>
                    <w14:schemeClr w14:val="tx1"/>
                  </w14:solidFill>
                </w14:textFill>
              </w:rPr>
              <w:t>项目组人员有政府采购招标代理培训合格证的每一人得0.5分(提供证书复印件)，最高得</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分；。(提供证书复印件加盖公章)</w:t>
            </w:r>
          </w:p>
          <w:p w14:paraId="3D218E6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2.2</w:t>
            </w:r>
            <w:r>
              <w:rPr>
                <w:rFonts w:hint="eastAsia" w:ascii="宋体" w:hAnsi="宋体" w:cs="Arial"/>
                <w:bCs/>
                <w:color w:val="000000" w:themeColor="text1"/>
                <w:sz w:val="24"/>
                <w:szCs w:val="24"/>
                <w:highlight w:val="none"/>
                <w14:textFill>
                  <w14:solidFill>
                    <w14:schemeClr w14:val="tx1"/>
                  </w14:solidFill>
                </w14:textFill>
              </w:rPr>
              <w:t>项目组负责人（项目负责人必须为代理服务实际对接人）</w:t>
            </w:r>
            <w:r>
              <w:rPr>
                <w:rFonts w:hint="eastAsia" w:ascii="宋体" w:hAnsi="宋体" w:cs="Arial"/>
                <w:bCs/>
                <w:color w:val="000000" w:themeColor="text1"/>
                <w:sz w:val="24"/>
                <w:szCs w:val="24"/>
                <w:highlight w:val="none"/>
                <w14:textFill>
                  <w14:solidFill>
                    <w14:schemeClr w14:val="tx1"/>
                  </w14:solidFill>
                </w14:textFill>
              </w:rPr>
              <w:t>为注册造价工程师同时具有高级工程师职称的得</w:t>
            </w:r>
            <w:r>
              <w:rPr>
                <w:rFonts w:hint="eastAsia" w:ascii="宋体" w:hAnsi="宋体" w:cs="Arial"/>
                <w:bCs/>
                <w:color w:val="000000" w:themeColor="text1"/>
                <w:sz w:val="24"/>
                <w:szCs w:val="24"/>
                <w:highlight w:val="none"/>
                <w:lang w:val="en-US" w:eastAsia="zh-CN"/>
                <w14:textFill>
                  <w14:solidFill>
                    <w14:schemeClr w14:val="tx1"/>
                  </w14:solidFill>
                </w14:textFill>
              </w:rPr>
              <w:t>5</w:t>
            </w:r>
            <w:r>
              <w:rPr>
                <w:rFonts w:hint="eastAsia" w:ascii="宋体" w:hAnsi="宋体" w:cs="Arial"/>
                <w:bCs/>
                <w:color w:val="000000" w:themeColor="text1"/>
                <w:sz w:val="24"/>
                <w:szCs w:val="24"/>
                <w:highlight w:val="none"/>
                <w14:textFill>
                  <w14:solidFill>
                    <w14:schemeClr w14:val="tx1"/>
                  </w14:solidFill>
                </w14:textFill>
              </w:rPr>
              <w:t>分；项目组负责人为注册造价工程师同时具有工程师职称的得</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分；项目组负责人</w:t>
            </w:r>
            <w:r>
              <w:rPr>
                <w:rFonts w:hint="eastAsia" w:ascii="宋体" w:hAnsi="宋体" w:cs="Arial"/>
                <w:bCs/>
                <w:color w:val="000000" w:themeColor="text1"/>
                <w:sz w:val="24"/>
                <w:szCs w:val="24"/>
                <w:highlight w:val="none"/>
                <w:lang w:val="en-US" w:eastAsia="zh-CN"/>
                <w14:textFill>
                  <w14:solidFill>
                    <w14:schemeClr w14:val="tx1"/>
                  </w14:solidFill>
                </w14:textFill>
              </w:rPr>
              <w:t>同时</w:t>
            </w:r>
            <w:r>
              <w:rPr>
                <w:rFonts w:hint="eastAsia" w:ascii="宋体" w:hAnsi="宋体" w:cs="Arial"/>
                <w:bCs/>
                <w:color w:val="000000" w:themeColor="text1"/>
                <w:sz w:val="24"/>
                <w:szCs w:val="24"/>
                <w:highlight w:val="none"/>
                <w14:textFill>
                  <w14:solidFill>
                    <w14:schemeClr w14:val="tx1"/>
                  </w14:solidFill>
                </w14:textFill>
              </w:rPr>
              <w:t>具有其它注册执业资格证书的加</w:t>
            </w:r>
            <w:r>
              <w:rPr>
                <w:rFonts w:hint="eastAsia" w:ascii="宋体" w:hAnsi="宋体" w:cs="Arial"/>
                <w:bCs/>
                <w:color w:val="000000" w:themeColor="text1"/>
                <w:sz w:val="24"/>
                <w:szCs w:val="24"/>
                <w:highlight w:val="none"/>
                <w:lang w:val="en-US" w:eastAsia="zh-CN"/>
                <w14:textFill>
                  <w14:solidFill>
                    <w14:schemeClr w14:val="tx1"/>
                  </w14:solidFill>
                </w14:textFill>
              </w:rPr>
              <w:t>2</w:t>
            </w:r>
            <w:r>
              <w:rPr>
                <w:rFonts w:hint="eastAsia" w:ascii="宋体" w:hAnsi="宋体" w:cs="Arial"/>
                <w:bCs/>
                <w:color w:val="000000" w:themeColor="text1"/>
                <w:sz w:val="24"/>
                <w:szCs w:val="24"/>
                <w:highlight w:val="none"/>
                <w14:textFill>
                  <w14:solidFill>
                    <w14:schemeClr w14:val="tx1"/>
                  </w14:solidFill>
                </w14:textFill>
              </w:rPr>
              <w:t>分（其它注册执业资格包括：注册建筑师、注册结构工程师及其他勘察设计注册工程师、注册建造师、注册监理师等，二级注册类除外）。满分</w:t>
            </w:r>
            <w:r>
              <w:rPr>
                <w:rFonts w:hint="eastAsia" w:ascii="宋体" w:hAnsi="宋体" w:cs="Arial"/>
                <w:bCs/>
                <w:color w:val="000000" w:themeColor="text1"/>
                <w:sz w:val="24"/>
                <w:szCs w:val="24"/>
                <w:highlight w:val="none"/>
                <w:lang w:val="en-US" w:eastAsia="zh-CN"/>
                <w14:textFill>
                  <w14:solidFill>
                    <w14:schemeClr w14:val="tx1"/>
                  </w14:solidFill>
                </w14:textFill>
              </w:rPr>
              <w:t>7</w:t>
            </w:r>
            <w:r>
              <w:rPr>
                <w:rFonts w:hint="eastAsia" w:ascii="宋体" w:hAnsi="宋体" w:cs="Arial"/>
                <w:bCs/>
                <w:color w:val="000000" w:themeColor="text1"/>
                <w:sz w:val="24"/>
                <w:szCs w:val="24"/>
                <w:highlight w:val="none"/>
                <w14:textFill>
                  <w14:solidFill>
                    <w14:schemeClr w14:val="tx1"/>
                  </w14:solidFill>
                </w14:textFill>
              </w:rPr>
              <w:t>分。(提供证书复印件加盖公章)</w:t>
            </w:r>
          </w:p>
          <w:p w14:paraId="29B6093C">
            <w:pPr>
              <w:keepNext w:val="0"/>
              <w:keepLines w:val="0"/>
              <w:pageBreakBefore w:val="0"/>
              <w:widowControl w:val="0"/>
              <w:numPr>
                <w:numId w:val="0"/>
              </w:numPr>
              <w:kinsoku/>
              <w:wordWrap/>
              <w:overflowPunct/>
              <w:topLinePunct w:val="0"/>
              <w:autoSpaceDE/>
              <w:autoSpaceDN/>
              <w:bidi w:val="0"/>
              <w:adjustRightInd/>
              <w:snapToGrid/>
              <w:spacing w:line="280" w:lineRule="exact"/>
              <w:ind w:leftChars="0"/>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2.3</w:t>
            </w:r>
            <w:r>
              <w:rPr>
                <w:rFonts w:hint="eastAsia" w:ascii="宋体" w:hAnsi="宋体" w:cs="Arial"/>
                <w:bCs/>
                <w:color w:val="000000" w:themeColor="text1"/>
                <w:sz w:val="24"/>
                <w:szCs w:val="24"/>
                <w:highlight w:val="none"/>
                <w14:textFill>
                  <w14:solidFill>
                    <w14:schemeClr w14:val="tx1"/>
                  </w14:solidFill>
                </w14:textFill>
              </w:rPr>
              <w:t>项目组成员中除项目负责人外具有注册造价师资格的</w:t>
            </w:r>
            <w:r>
              <w:rPr>
                <w:rFonts w:hint="eastAsia" w:ascii="宋体" w:hAnsi="宋体" w:cs="Arial"/>
                <w:bCs/>
                <w:color w:val="000000" w:themeColor="text1"/>
                <w:sz w:val="24"/>
                <w:szCs w:val="24"/>
                <w:highlight w:val="none"/>
                <w:lang w:val="en-US" w:eastAsia="zh-CN"/>
                <w14:textFill>
                  <w14:solidFill>
                    <w14:schemeClr w14:val="tx1"/>
                  </w14:solidFill>
                </w14:textFill>
              </w:rPr>
              <w:t>一人</w:t>
            </w:r>
            <w:r>
              <w:rPr>
                <w:rFonts w:hint="eastAsia" w:ascii="宋体" w:hAnsi="宋体" w:cs="Arial"/>
                <w:bCs/>
                <w:color w:val="000000" w:themeColor="text1"/>
                <w:sz w:val="24"/>
                <w:szCs w:val="24"/>
                <w:highlight w:val="none"/>
                <w14:textFill>
                  <w14:solidFill>
                    <w14:schemeClr w14:val="tx1"/>
                  </w14:solidFill>
                </w14:textFill>
              </w:rPr>
              <w:t>得</w:t>
            </w:r>
            <w:r>
              <w:rPr>
                <w:rFonts w:hint="eastAsia" w:ascii="宋体" w:hAnsi="宋体" w:cs="Arial"/>
                <w:bCs/>
                <w:color w:val="000000" w:themeColor="text1"/>
                <w:sz w:val="24"/>
                <w:szCs w:val="24"/>
                <w:highlight w:val="none"/>
                <w:lang w:val="en-US" w:eastAsia="zh-CN"/>
                <w14:textFill>
                  <w14:solidFill>
                    <w14:schemeClr w14:val="tx1"/>
                  </w14:solidFill>
                </w14:textFill>
              </w:rPr>
              <w:t>1</w:t>
            </w:r>
            <w:r>
              <w:rPr>
                <w:rFonts w:hint="eastAsia" w:ascii="宋体" w:hAnsi="宋体" w:cs="Arial"/>
                <w:bCs/>
                <w:color w:val="000000" w:themeColor="text1"/>
                <w:sz w:val="24"/>
                <w:szCs w:val="24"/>
                <w:highlight w:val="none"/>
                <w14:textFill>
                  <w14:solidFill>
                    <w14:schemeClr w14:val="tx1"/>
                  </w14:solidFill>
                </w14:textFill>
              </w:rPr>
              <w:t>分，最多得</w:t>
            </w:r>
            <w:r>
              <w:rPr>
                <w:rFonts w:hint="eastAsia" w:ascii="宋体" w:hAnsi="宋体" w:cs="Arial"/>
                <w:bCs/>
                <w:color w:val="000000" w:themeColor="text1"/>
                <w:sz w:val="24"/>
                <w:szCs w:val="24"/>
                <w:highlight w:val="none"/>
                <w:lang w:val="en-US" w:eastAsia="zh-CN"/>
                <w14:textFill>
                  <w14:solidFill>
                    <w14:schemeClr w14:val="tx1"/>
                  </w14:solidFill>
                </w14:textFill>
              </w:rPr>
              <w:t>2</w:t>
            </w:r>
            <w:r>
              <w:rPr>
                <w:rFonts w:hint="eastAsia" w:ascii="宋体" w:hAnsi="宋体" w:cs="Arial"/>
                <w:bCs/>
                <w:color w:val="000000" w:themeColor="text1"/>
                <w:sz w:val="24"/>
                <w:szCs w:val="24"/>
                <w:highlight w:val="none"/>
                <w14:textFill>
                  <w14:solidFill>
                    <w14:schemeClr w14:val="tx1"/>
                  </w14:solidFill>
                </w14:textFill>
              </w:rPr>
              <w:t>分，满分</w:t>
            </w:r>
            <w:r>
              <w:rPr>
                <w:rFonts w:hint="eastAsia" w:ascii="宋体" w:hAnsi="宋体" w:cs="Arial"/>
                <w:bCs/>
                <w:color w:val="000000" w:themeColor="text1"/>
                <w:sz w:val="24"/>
                <w:szCs w:val="24"/>
                <w:highlight w:val="none"/>
                <w:lang w:val="en-US" w:eastAsia="zh-CN"/>
                <w14:textFill>
                  <w14:solidFill>
                    <w14:schemeClr w14:val="tx1"/>
                  </w14:solidFill>
                </w14:textFill>
              </w:rPr>
              <w:t>2</w:t>
            </w:r>
            <w:r>
              <w:rPr>
                <w:rFonts w:hint="eastAsia" w:ascii="宋体" w:hAnsi="宋体" w:cs="Arial"/>
                <w:bCs/>
                <w:color w:val="000000" w:themeColor="text1"/>
                <w:sz w:val="24"/>
                <w:szCs w:val="24"/>
                <w:highlight w:val="none"/>
                <w14:textFill>
                  <w14:solidFill>
                    <w14:schemeClr w14:val="tx1"/>
                  </w14:solidFill>
                </w14:textFill>
              </w:rPr>
              <w:t>分；(提供证书复印件加盖公章)</w:t>
            </w:r>
          </w:p>
          <w:p w14:paraId="501F41B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80" w:firstLineChars="200"/>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上</w:t>
            </w:r>
            <w:r>
              <w:rPr>
                <w:rFonts w:hint="eastAsia" w:ascii="宋体" w:hAnsi="宋体" w:cs="Arial"/>
                <w:bCs/>
                <w:color w:val="000000" w:themeColor="text1"/>
                <w:sz w:val="24"/>
                <w:szCs w:val="24"/>
                <w:highlight w:val="none"/>
                <w14:textFill>
                  <w14:solidFill>
                    <w14:schemeClr w14:val="tx1"/>
                  </w14:solidFill>
                </w14:textFill>
              </w:rPr>
              <w:t>述人员须提供项目人员与投标人签订的有效劳动合同复印件、能体现上述要求的人员相关证书复印件、社保机构出具的近六个月（202</w:t>
            </w:r>
            <w:r>
              <w:rPr>
                <w:rFonts w:hint="eastAsia" w:ascii="宋体" w:hAnsi="宋体" w:cs="Arial"/>
                <w:bCs/>
                <w:color w:val="000000" w:themeColor="text1"/>
                <w:sz w:val="24"/>
                <w:szCs w:val="24"/>
                <w:highlight w:val="none"/>
                <w:lang w:val="en-US" w:eastAsia="zh-CN"/>
                <w14:textFill>
                  <w14:solidFill>
                    <w14:schemeClr w14:val="tx1"/>
                  </w14:solidFill>
                </w14:textFill>
              </w:rPr>
              <w:t>4</w:t>
            </w:r>
            <w:r>
              <w:rPr>
                <w:rFonts w:hint="eastAsia" w:ascii="宋体" w:hAnsi="宋体" w:cs="Arial"/>
                <w:bCs/>
                <w:color w:val="000000" w:themeColor="text1"/>
                <w:sz w:val="24"/>
                <w:szCs w:val="24"/>
                <w:highlight w:val="none"/>
                <w14:textFill>
                  <w14:solidFill>
                    <w14:schemeClr w14:val="tx1"/>
                  </w14:solidFill>
                </w14:textFill>
              </w:rPr>
              <w:t>年</w:t>
            </w:r>
            <w:r>
              <w:rPr>
                <w:rFonts w:hint="eastAsia" w:ascii="宋体" w:hAnsi="宋体" w:cs="Arial"/>
                <w:bCs/>
                <w:color w:val="000000" w:themeColor="text1"/>
                <w:sz w:val="24"/>
                <w:szCs w:val="24"/>
                <w:highlight w:val="none"/>
                <w:lang w:val="en-US" w:eastAsia="zh-CN"/>
                <w14:textFill>
                  <w14:solidFill>
                    <w14:schemeClr w14:val="tx1"/>
                  </w14:solidFill>
                </w14:textFill>
              </w:rPr>
              <w:t>2</w:t>
            </w:r>
            <w:r>
              <w:rPr>
                <w:rFonts w:hint="eastAsia" w:ascii="宋体" w:hAnsi="宋体" w:cs="Arial"/>
                <w:bCs/>
                <w:color w:val="000000" w:themeColor="text1"/>
                <w:sz w:val="24"/>
                <w:szCs w:val="24"/>
                <w:highlight w:val="none"/>
                <w14:textFill>
                  <w14:solidFill>
                    <w14:schemeClr w14:val="tx1"/>
                  </w14:solidFill>
                </w14:textFill>
              </w:rPr>
              <w:t>月-2024年</w:t>
            </w:r>
            <w:r>
              <w:rPr>
                <w:rFonts w:hint="eastAsia" w:ascii="宋体" w:hAnsi="宋体" w:cs="Arial"/>
                <w:bCs/>
                <w:color w:val="000000" w:themeColor="text1"/>
                <w:sz w:val="24"/>
                <w:szCs w:val="24"/>
                <w:highlight w:val="none"/>
                <w:lang w:val="en-US" w:eastAsia="zh-CN"/>
                <w14:textFill>
                  <w14:solidFill>
                    <w14:schemeClr w14:val="tx1"/>
                  </w14:solidFill>
                </w14:textFill>
              </w:rPr>
              <w:t>8</w:t>
            </w:r>
            <w:r>
              <w:rPr>
                <w:rFonts w:hint="eastAsia" w:ascii="宋体" w:hAnsi="宋体" w:cs="Arial"/>
                <w:bCs/>
                <w:color w:val="000000" w:themeColor="text1"/>
                <w:sz w:val="24"/>
                <w:szCs w:val="24"/>
                <w:highlight w:val="none"/>
                <w14:textFill>
                  <w14:solidFill>
                    <w14:schemeClr w14:val="tx1"/>
                  </w14:solidFill>
                </w14:textFill>
              </w:rPr>
              <w:t>月）的投标人为其缴纳内任意一个月社会保险证明材料原件（有社保中心参保缴费证明电子专用章的社保材料可视为原件，否则视为无效）加盖公章。</w:t>
            </w:r>
          </w:p>
        </w:tc>
      </w:tr>
      <w:tr w14:paraId="2448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8" w:type="dxa"/>
            <w:tcBorders>
              <w:left w:val="single" w:color="auto" w:sz="4" w:space="0"/>
              <w:right w:val="single" w:color="auto" w:sz="4" w:space="0"/>
            </w:tcBorders>
            <w:vAlign w:val="center"/>
          </w:tcPr>
          <w:p w14:paraId="019F2285">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3.招标代理业绩</w:t>
            </w:r>
          </w:p>
          <w:p w14:paraId="3A89EA64">
            <w:pPr>
              <w:spacing w:line="240" w:lineRule="exact"/>
              <w:jc w:val="center"/>
              <w:rPr>
                <w:rFonts w:hint="eastAsia" w:ascii="宋体" w:hAnsi="宋体" w:cs="Arial"/>
                <w:bCs/>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asciiTheme="minorEastAsia" w:hAnsiTheme="minorEastAsia"/>
                <w:color w:val="000000" w:themeColor="text1"/>
                <w:kern w:val="0"/>
                <w:highlight w:val="none"/>
                <w14:textFill>
                  <w14:solidFill>
                    <w14:schemeClr w14:val="tx1"/>
                  </w14:solidFill>
                </w14:textFill>
              </w:rPr>
              <w:t>1</w:t>
            </w:r>
            <w:r>
              <w:rPr>
                <w:rFonts w:hint="eastAsia" w:asciiTheme="minorEastAsia" w:hAnsiTheme="minorEastAsia"/>
                <w:color w:val="000000" w:themeColor="text1"/>
                <w:kern w:val="0"/>
                <w:highlight w:val="none"/>
                <w:lang w:val="en-US" w:eastAsia="zh-CN"/>
                <w14:textFill>
                  <w14:solidFill>
                    <w14:schemeClr w14:val="tx1"/>
                  </w14:solidFill>
                </w14:textFill>
              </w:rPr>
              <w:t>0</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3A2ED191">
            <w:pPr>
              <w:widowControl w:val="0"/>
              <w:numPr>
                <w:ilvl w:val="0"/>
                <w:numId w:val="0"/>
              </w:numPr>
              <w:ind w:leftChars="0"/>
              <w:jc w:val="both"/>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3.1 </w:t>
            </w:r>
            <w:r>
              <w:rPr>
                <w:rFonts w:hint="eastAsia" w:ascii="宋体" w:hAnsi="宋体"/>
                <w:color w:val="000000" w:themeColor="text1"/>
                <w:sz w:val="24"/>
                <w:szCs w:val="24"/>
                <w:highlight w:val="none"/>
                <w14:textFill>
                  <w14:solidFill>
                    <w14:schemeClr w14:val="tx1"/>
                  </w14:solidFill>
                </w14:textFill>
              </w:rPr>
              <w:t>2021年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月-2024年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月投标人有</w:t>
            </w:r>
            <w:r>
              <w:rPr>
                <w:rFonts w:hint="eastAsia" w:ascii="宋体" w:hAnsi="宋体"/>
                <w:color w:val="000000" w:themeColor="text1"/>
                <w:sz w:val="24"/>
                <w:szCs w:val="24"/>
                <w:highlight w:val="none"/>
                <w:lang w:val="en-US" w:eastAsia="zh-CN"/>
                <w14:textFill>
                  <w14:solidFill>
                    <w14:schemeClr w14:val="tx1"/>
                  </w14:solidFill>
                </w14:textFill>
              </w:rPr>
              <w:t>机关、事业单位或高校</w:t>
            </w:r>
            <w:r>
              <w:rPr>
                <w:rFonts w:hint="eastAsia" w:ascii="宋体" w:hAnsi="宋体"/>
                <w:color w:val="000000" w:themeColor="text1"/>
                <w:sz w:val="24"/>
                <w:szCs w:val="24"/>
                <w:highlight w:val="none"/>
                <w14:textFill>
                  <w14:solidFill>
                    <w14:schemeClr w14:val="tx1"/>
                  </w14:solidFill>
                </w14:textFill>
              </w:rPr>
              <w:t>类似年度政府采购代理业绩，提供招标代理服务的，每一家单位计</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分，最多</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分，须提供年度</w:t>
            </w:r>
            <w:r>
              <w:rPr>
                <w:rFonts w:hint="eastAsia" w:ascii="宋体" w:hAnsi="宋体"/>
                <w:color w:val="000000" w:themeColor="text1"/>
                <w:sz w:val="24"/>
                <w:szCs w:val="24"/>
                <w:highlight w:val="none"/>
                <w:lang w:val="en-US" w:eastAsia="zh-CN"/>
                <w14:textFill>
                  <w14:solidFill>
                    <w14:schemeClr w14:val="tx1"/>
                  </w14:solidFill>
                </w14:textFill>
              </w:rPr>
              <w:t>招标代理入围通知书、入围协议（协议期在一年及以上）、用户评价，清晰显示单位公章、用户签名及联系电话。（原件备查）</w:t>
            </w:r>
          </w:p>
          <w:p w14:paraId="0E72121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3.2提供2021年8月-2024年8月以来，</w:t>
            </w:r>
            <w:r>
              <w:rPr>
                <w:rFonts w:hint="eastAsia" w:ascii="宋体" w:hAnsi="宋体"/>
                <w:color w:val="000000" w:themeColor="text1"/>
                <w:kern w:val="0"/>
                <w:sz w:val="24"/>
                <w:szCs w:val="24"/>
                <w:highlight w:val="none"/>
                <w14:textFill>
                  <w14:solidFill>
                    <w14:schemeClr w14:val="tx1"/>
                  </w14:solidFill>
                </w14:textFill>
              </w:rPr>
              <w:t>承担过造价</w:t>
            </w:r>
            <w:r>
              <w:rPr>
                <w:rFonts w:hint="eastAsia" w:ascii="宋体" w:hAnsi="宋体"/>
                <w:color w:val="000000" w:themeColor="text1"/>
                <w:kern w:val="0"/>
                <w:sz w:val="24"/>
                <w:szCs w:val="24"/>
                <w:highlight w:val="none"/>
                <w:lang w:val="en-US" w:eastAsia="zh-CN"/>
                <w14:textFill>
                  <w14:solidFill>
                    <w14:schemeClr w14:val="tx1"/>
                  </w14:solidFill>
                </w14:textFill>
              </w:rPr>
              <w:t>1</w:t>
            </w:r>
            <w:r>
              <w:rPr>
                <w:rFonts w:hint="eastAsia" w:ascii="宋体" w:hAnsi="宋体"/>
                <w:color w:val="000000" w:themeColor="text1"/>
                <w:kern w:val="0"/>
                <w:sz w:val="24"/>
                <w:szCs w:val="24"/>
                <w:highlight w:val="none"/>
                <w14:textFill>
                  <w14:solidFill>
                    <w14:schemeClr w14:val="tx1"/>
                  </w14:solidFill>
                </w14:textFill>
              </w:rPr>
              <w:t>000万及以上工程类招标代理工作的，每承担过一</w:t>
            </w:r>
            <w:r>
              <w:rPr>
                <w:rFonts w:hint="eastAsia" w:ascii="宋体" w:hAnsi="宋体"/>
                <w:color w:val="000000" w:themeColor="text1"/>
                <w:kern w:val="0"/>
                <w:sz w:val="24"/>
                <w:szCs w:val="24"/>
                <w:highlight w:val="none"/>
                <w:lang w:val="en-US" w:eastAsia="zh-CN"/>
                <w14:textFill>
                  <w14:solidFill>
                    <w14:schemeClr w14:val="tx1"/>
                  </w14:solidFill>
                </w14:textFill>
              </w:rPr>
              <w:t>项</w:t>
            </w:r>
            <w:r>
              <w:rPr>
                <w:rFonts w:hint="eastAsia" w:ascii="宋体" w:hAnsi="宋体"/>
                <w:color w:val="000000" w:themeColor="text1"/>
                <w:kern w:val="0"/>
                <w:sz w:val="24"/>
                <w:szCs w:val="24"/>
                <w:highlight w:val="none"/>
                <w14:textFill>
                  <w14:solidFill>
                    <w14:schemeClr w14:val="tx1"/>
                  </w14:solidFill>
                </w14:textFill>
              </w:rPr>
              <w:t>得1分，最多得</w:t>
            </w:r>
            <w:r>
              <w:rPr>
                <w:rFonts w:hint="eastAsia" w:ascii="宋体" w:hAnsi="宋体"/>
                <w:color w:val="000000" w:themeColor="text1"/>
                <w:kern w:val="0"/>
                <w:sz w:val="24"/>
                <w:szCs w:val="24"/>
                <w:highlight w:val="none"/>
                <w:lang w:val="en-US" w:eastAsia="zh-CN"/>
                <w14:textFill>
                  <w14:solidFill>
                    <w14:schemeClr w14:val="tx1"/>
                  </w14:solidFill>
                </w14:textFill>
              </w:rPr>
              <w:t>2</w:t>
            </w:r>
            <w:r>
              <w:rPr>
                <w:rFonts w:hint="eastAsia" w:ascii="宋体" w:hAnsi="宋体"/>
                <w:color w:val="000000" w:themeColor="text1"/>
                <w:kern w:val="0"/>
                <w:sz w:val="24"/>
                <w:szCs w:val="24"/>
                <w:highlight w:val="none"/>
                <w14:textFill>
                  <w14:solidFill>
                    <w14:schemeClr w14:val="tx1"/>
                  </w14:solidFill>
                </w14:textFill>
              </w:rPr>
              <w:t>分，承担过造价</w:t>
            </w:r>
            <w:r>
              <w:rPr>
                <w:rFonts w:hint="eastAsia" w:ascii="宋体" w:hAnsi="宋体"/>
                <w:color w:val="000000" w:themeColor="text1"/>
                <w:kern w:val="0"/>
                <w:sz w:val="24"/>
                <w:szCs w:val="24"/>
                <w:highlight w:val="none"/>
                <w:lang w:val="en-US" w:eastAsia="zh-CN"/>
                <w14:textFill>
                  <w14:solidFill>
                    <w14:schemeClr w14:val="tx1"/>
                  </w14:solidFill>
                </w14:textFill>
              </w:rPr>
              <w:t>5</w:t>
            </w:r>
            <w:r>
              <w:rPr>
                <w:rFonts w:hint="eastAsia" w:ascii="宋体" w:hAnsi="宋体"/>
                <w:color w:val="000000" w:themeColor="text1"/>
                <w:kern w:val="0"/>
                <w:sz w:val="24"/>
                <w:szCs w:val="24"/>
                <w:highlight w:val="none"/>
                <w14:textFill>
                  <w14:solidFill>
                    <w14:schemeClr w14:val="tx1"/>
                  </w14:solidFill>
                </w14:textFill>
              </w:rPr>
              <w:t>000万及以上工程类招标代理工作的，每承担过1</w:t>
            </w:r>
            <w:r>
              <w:rPr>
                <w:rFonts w:hint="eastAsia" w:ascii="宋体" w:hAnsi="宋体"/>
                <w:color w:val="000000" w:themeColor="text1"/>
                <w:kern w:val="0"/>
                <w:sz w:val="24"/>
                <w:szCs w:val="24"/>
                <w:highlight w:val="none"/>
                <w:lang w:val="en-US" w:eastAsia="zh-CN"/>
                <w14:textFill>
                  <w14:solidFill>
                    <w14:schemeClr w14:val="tx1"/>
                  </w14:solidFill>
                </w14:textFill>
              </w:rPr>
              <w:t>项</w:t>
            </w:r>
            <w:r>
              <w:rPr>
                <w:rFonts w:hint="eastAsia" w:ascii="宋体" w:hAnsi="宋体"/>
                <w:color w:val="000000" w:themeColor="text1"/>
                <w:kern w:val="0"/>
                <w:sz w:val="24"/>
                <w:szCs w:val="24"/>
                <w:highlight w:val="none"/>
                <w14:textFill>
                  <w14:solidFill>
                    <w14:schemeClr w14:val="tx1"/>
                  </w14:solidFill>
                </w14:textFill>
              </w:rPr>
              <w:t>得2分，最多得4分，满分</w:t>
            </w:r>
            <w:r>
              <w:rPr>
                <w:rFonts w:hint="eastAsia" w:ascii="宋体" w:hAnsi="宋体"/>
                <w:color w:val="000000" w:themeColor="text1"/>
                <w:kern w:val="0"/>
                <w:sz w:val="24"/>
                <w:szCs w:val="24"/>
                <w:highlight w:val="none"/>
                <w:lang w:val="en-US" w:eastAsia="zh-CN"/>
                <w14:textFill>
                  <w14:solidFill>
                    <w14:schemeClr w14:val="tx1"/>
                  </w14:solidFill>
                </w14:textFill>
              </w:rPr>
              <w:t>6</w:t>
            </w:r>
            <w:r>
              <w:rPr>
                <w:rFonts w:hint="eastAsia" w:ascii="宋体" w:hAnsi="宋体"/>
                <w:color w:val="000000" w:themeColor="text1"/>
                <w:kern w:val="0"/>
                <w:sz w:val="24"/>
                <w:szCs w:val="24"/>
                <w:highlight w:val="none"/>
                <w14:textFill>
                  <w14:solidFill>
                    <w14:schemeClr w14:val="tx1"/>
                  </w14:solidFill>
                </w14:textFill>
              </w:rPr>
              <w:t>分（提供代理合同复印件加盖公章，时间和金额以合同为准。）</w:t>
            </w:r>
          </w:p>
        </w:tc>
      </w:tr>
      <w:tr w14:paraId="7788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2658" w:type="dxa"/>
            <w:tcBorders>
              <w:left w:val="single" w:color="auto" w:sz="4" w:space="0"/>
              <w:right w:val="single" w:color="auto" w:sz="4" w:space="0"/>
            </w:tcBorders>
            <w:vAlign w:val="center"/>
          </w:tcPr>
          <w:p w14:paraId="7F26B19D">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4.企业实力</w:t>
            </w:r>
          </w:p>
          <w:p w14:paraId="61104240">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asciiTheme="minorEastAsia" w:hAnsiTheme="minorEastAsia"/>
                <w:color w:val="000000" w:themeColor="text1"/>
                <w:kern w:val="0"/>
                <w:highlight w:val="none"/>
                <w14:textFill>
                  <w14:solidFill>
                    <w14:schemeClr w14:val="tx1"/>
                  </w14:solidFill>
                </w14:textFill>
              </w:rPr>
              <w:t>10</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43BD654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4.1</w:t>
            </w:r>
            <w:r>
              <w:rPr>
                <w:rFonts w:hint="eastAsia" w:ascii="宋体" w:hAnsi="宋体"/>
                <w:color w:val="000000" w:themeColor="text1"/>
                <w:sz w:val="24"/>
                <w:szCs w:val="24"/>
                <w:highlight w:val="none"/>
                <w14:textFill>
                  <w14:solidFill>
                    <w14:schemeClr w14:val="tx1"/>
                  </w14:solidFill>
                </w14:textFill>
              </w:rPr>
              <w:t>有齐全</w:t>
            </w:r>
            <w:r>
              <w:rPr>
                <w:rFonts w:ascii="宋体" w:hAnsi="宋体"/>
                <w:color w:val="000000" w:themeColor="text1"/>
                <w:sz w:val="24"/>
                <w:szCs w:val="24"/>
                <w:highlight w:val="none"/>
                <w14:textFill>
                  <w14:solidFill>
                    <w14:schemeClr w14:val="tx1"/>
                  </w14:solidFill>
                </w14:textFill>
              </w:rPr>
              <w:t>的开、评标室，休息室</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Arial"/>
                <w:bCs/>
                <w:color w:val="000000" w:themeColor="text1"/>
                <w:sz w:val="24"/>
                <w:szCs w:val="24"/>
                <w:highlight w:val="none"/>
                <w14:textFill>
                  <w14:solidFill>
                    <w14:schemeClr w14:val="tx1"/>
                  </w14:solidFill>
                </w14:textFill>
              </w:rPr>
              <w:t>档案室</w:t>
            </w:r>
            <w:r>
              <w:rPr>
                <w:rFonts w:hint="eastAsia" w:ascii="宋体" w:hAnsi="宋体" w:cs="Arial"/>
                <w:bCs/>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库房</w:t>
            </w:r>
            <w:r>
              <w:rPr>
                <w:rFonts w:hint="eastAsia" w:ascii="宋体" w:hAnsi="宋体"/>
                <w:color w:val="000000" w:themeColor="text1"/>
                <w:sz w:val="24"/>
                <w:szCs w:val="24"/>
                <w:highlight w:val="none"/>
                <w14:textFill>
                  <w14:solidFill>
                    <w14:schemeClr w14:val="tx1"/>
                  </w14:solidFill>
                </w14:textFill>
              </w:rPr>
              <w:t>等</w:t>
            </w:r>
            <w:r>
              <w:rPr>
                <w:rFonts w:ascii="宋体" w:hAnsi="宋体"/>
                <w:color w:val="000000" w:themeColor="text1"/>
                <w:sz w:val="24"/>
                <w:szCs w:val="24"/>
                <w:highlight w:val="none"/>
                <w14:textFill>
                  <w14:solidFill>
                    <w14:schemeClr w14:val="tx1"/>
                  </w14:solidFill>
                </w14:textFill>
              </w:rPr>
              <w:t>采购场所</w:t>
            </w:r>
            <w:r>
              <w:rPr>
                <w:rFonts w:hint="eastAsia" w:ascii="宋体" w:hAnsi="宋体"/>
                <w:color w:val="000000" w:themeColor="text1"/>
                <w:sz w:val="24"/>
                <w:szCs w:val="24"/>
                <w:highlight w:val="none"/>
                <w14:textFill>
                  <w14:solidFill>
                    <w14:schemeClr w14:val="tx1"/>
                  </w14:solidFill>
                </w14:textFill>
              </w:rPr>
              <w:t>，且开标室在2个及以上，评标室在3个及以上，配备合理的</w:t>
            </w:r>
            <w:r>
              <w:rPr>
                <w:rFonts w:ascii="宋体" w:hAnsi="宋体"/>
                <w:color w:val="000000" w:themeColor="text1"/>
                <w:sz w:val="24"/>
                <w:szCs w:val="24"/>
                <w:highlight w:val="none"/>
                <w14:textFill>
                  <w14:solidFill>
                    <w14:schemeClr w14:val="tx1"/>
                  </w14:solidFill>
                </w14:textFill>
              </w:rPr>
              <w:t>得</w:t>
            </w:r>
            <w:r>
              <w:rPr>
                <w:rFonts w:hint="eastAsia" w:ascii="宋体" w:hAnsi="宋体"/>
                <w:color w:val="000000" w:themeColor="text1"/>
                <w:sz w:val="24"/>
                <w:szCs w:val="24"/>
                <w:highlight w:val="none"/>
                <w14:textFill>
                  <w14:solidFill>
                    <w14:schemeClr w14:val="tx1"/>
                  </w14:solidFill>
                </w14:textFill>
              </w:rPr>
              <w:t>5分</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场所</w:t>
            </w:r>
            <w:r>
              <w:rPr>
                <w:rFonts w:hint="eastAsia" w:ascii="宋体" w:hAnsi="宋体"/>
                <w:color w:val="000000" w:themeColor="text1"/>
                <w:sz w:val="24"/>
                <w:szCs w:val="24"/>
                <w:highlight w:val="none"/>
                <w14:textFill>
                  <w14:solidFill>
                    <w14:schemeClr w14:val="tx1"/>
                  </w14:solidFill>
                </w14:textFill>
              </w:rPr>
              <w:t>齐全，开标室在</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个及以上，评标室</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个及以上，配备合理的</w:t>
            </w:r>
            <w:r>
              <w:rPr>
                <w:rFonts w:ascii="宋体" w:hAnsi="宋体"/>
                <w:color w:val="000000" w:themeColor="text1"/>
                <w:sz w:val="24"/>
                <w:szCs w:val="24"/>
                <w:highlight w:val="none"/>
                <w14:textFill>
                  <w14:solidFill>
                    <w14:schemeClr w14:val="tx1"/>
                  </w14:solidFill>
                </w14:textFill>
              </w:rPr>
              <w:t>得</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场所</w:t>
            </w:r>
            <w:r>
              <w:rPr>
                <w:rFonts w:hint="eastAsia" w:ascii="宋体" w:hAnsi="宋体"/>
                <w:color w:val="000000" w:themeColor="text1"/>
                <w:sz w:val="24"/>
                <w:szCs w:val="24"/>
                <w:highlight w:val="none"/>
                <w14:textFill>
                  <w14:solidFill>
                    <w14:schemeClr w14:val="tx1"/>
                  </w14:solidFill>
                </w14:textFill>
              </w:rPr>
              <w:t>齐全，开标室</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个，评标室</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个，配备合理的</w:t>
            </w:r>
            <w:r>
              <w:rPr>
                <w:rFonts w:ascii="宋体" w:hAnsi="宋体"/>
                <w:color w:val="000000" w:themeColor="text1"/>
                <w:sz w:val="24"/>
                <w:szCs w:val="24"/>
                <w:highlight w:val="none"/>
                <w14:textFill>
                  <w14:solidFill>
                    <w14:schemeClr w14:val="tx1"/>
                  </w14:solidFill>
                </w14:textFill>
              </w:rPr>
              <w:t>得</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分</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须</w:t>
            </w:r>
            <w:r>
              <w:rPr>
                <w:rFonts w:ascii="宋体" w:hAnsi="宋体"/>
                <w:color w:val="000000" w:themeColor="text1"/>
                <w:sz w:val="24"/>
                <w:szCs w:val="24"/>
                <w:highlight w:val="none"/>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产权证明或租赁合同、平面布置图、</w:t>
            </w:r>
            <w:r>
              <w:rPr>
                <w:rFonts w:hint="eastAsia" w:ascii="宋体" w:hAnsi="宋体" w:cs="Arial"/>
                <w:bCs/>
                <w:color w:val="000000" w:themeColor="text1"/>
                <w:sz w:val="24"/>
                <w:szCs w:val="24"/>
                <w:highlight w:val="none"/>
                <w14:textFill>
                  <w14:solidFill>
                    <w14:schemeClr w14:val="tx1"/>
                  </w14:solidFill>
                </w14:textFill>
              </w:rPr>
              <w:t>提供</w:t>
            </w:r>
            <w:r>
              <w:rPr>
                <w:rFonts w:hint="eastAsia" w:ascii="宋体" w:hAnsi="宋体" w:cs="Arial"/>
                <w:bCs/>
                <w:color w:val="000000" w:themeColor="text1"/>
                <w:sz w:val="24"/>
                <w:szCs w:val="24"/>
                <w:highlight w:val="none"/>
                <w:lang w:val="en-US" w:eastAsia="zh-CN"/>
                <w14:textFill>
                  <w14:solidFill>
                    <w14:schemeClr w14:val="tx1"/>
                  </w14:solidFill>
                </w14:textFill>
              </w:rPr>
              <w:t>开、</w:t>
            </w:r>
            <w:r>
              <w:rPr>
                <w:rFonts w:hint="eastAsia" w:ascii="宋体" w:hAnsi="宋体" w:cs="Arial"/>
                <w:bCs/>
                <w:color w:val="000000" w:themeColor="text1"/>
                <w:sz w:val="24"/>
                <w:szCs w:val="24"/>
                <w:highlight w:val="none"/>
                <w14:textFill>
                  <w14:solidFill>
                    <w14:schemeClr w14:val="tx1"/>
                  </w14:solidFill>
                </w14:textFill>
              </w:rPr>
              <w:t>评标</w:t>
            </w:r>
            <w:r>
              <w:rPr>
                <w:rFonts w:hint="eastAsia" w:ascii="宋体" w:hAnsi="宋体" w:cs="Arial"/>
                <w:bCs/>
                <w:color w:val="000000" w:themeColor="text1"/>
                <w:sz w:val="24"/>
                <w:szCs w:val="24"/>
                <w:highlight w:val="none"/>
                <w:lang w:val="en-US" w:eastAsia="zh-CN"/>
                <w14:textFill>
                  <w14:solidFill>
                    <w14:schemeClr w14:val="tx1"/>
                  </w14:solidFill>
                </w14:textFill>
              </w:rPr>
              <w:t>室</w:t>
            </w:r>
            <w:r>
              <w:rPr>
                <w:rFonts w:hint="eastAsia" w:ascii="宋体" w:hAnsi="宋体" w:cs="Arial"/>
                <w:bCs/>
                <w:color w:val="000000" w:themeColor="text1"/>
                <w:sz w:val="24"/>
                <w:szCs w:val="24"/>
                <w:highlight w:val="none"/>
                <w14:textFill>
                  <w14:solidFill>
                    <w14:schemeClr w14:val="tx1"/>
                  </w14:solidFill>
                </w14:textFill>
              </w:rPr>
              <w:t>及相关设施（监控设备、打印设备、手机存放柜）情况的照片证明加盖公章。照片需能清楚证明</w:t>
            </w:r>
            <w:r>
              <w:rPr>
                <w:rFonts w:hint="eastAsia" w:ascii="宋体" w:hAnsi="宋体" w:cs="Arial"/>
                <w:bCs/>
                <w:color w:val="000000" w:themeColor="text1"/>
                <w:sz w:val="24"/>
                <w:szCs w:val="24"/>
                <w:highlight w:val="none"/>
                <w:lang w:val="en-US" w:eastAsia="zh-CN"/>
                <w14:textFill>
                  <w14:solidFill>
                    <w14:schemeClr w14:val="tx1"/>
                  </w14:solidFill>
                </w14:textFill>
              </w:rPr>
              <w:t>开、</w:t>
            </w:r>
            <w:r>
              <w:rPr>
                <w:rFonts w:hint="eastAsia" w:ascii="宋体" w:hAnsi="宋体" w:cs="Arial"/>
                <w:bCs/>
                <w:color w:val="000000" w:themeColor="text1"/>
                <w:sz w:val="24"/>
                <w:szCs w:val="24"/>
                <w:highlight w:val="none"/>
                <w14:textFill>
                  <w14:solidFill>
                    <w14:schemeClr w14:val="tx1"/>
                  </w14:solidFill>
                </w14:textFill>
              </w:rPr>
              <w:t>评标室数量，每个</w:t>
            </w:r>
            <w:r>
              <w:rPr>
                <w:rFonts w:hint="eastAsia" w:ascii="宋体" w:hAnsi="宋体" w:cs="Arial"/>
                <w:bCs/>
                <w:color w:val="000000" w:themeColor="text1"/>
                <w:sz w:val="24"/>
                <w:szCs w:val="24"/>
                <w:highlight w:val="none"/>
                <w:lang w:val="en-US" w:eastAsia="zh-CN"/>
                <w14:textFill>
                  <w14:solidFill>
                    <w14:schemeClr w14:val="tx1"/>
                  </w14:solidFill>
                </w14:textFill>
              </w:rPr>
              <w:t>开、</w:t>
            </w:r>
            <w:r>
              <w:rPr>
                <w:rFonts w:hint="eastAsia" w:ascii="宋体" w:hAnsi="宋体" w:cs="Arial"/>
                <w:bCs/>
                <w:color w:val="000000" w:themeColor="text1"/>
                <w:sz w:val="24"/>
                <w:szCs w:val="24"/>
                <w:highlight w:val="none"/>
                <w14:textFill>
                  <w14:solidFill>
                    <w14:schemeClr w14:val="tx1"/>
                  </w14:solidFill>
                </w14:textFill>
              </w:rPr>
              <w:t>评标室内座位张数，监控设备、打印设备、手机存放柜。未提供不得分。</w:t>
            </w:r>
          </w:p>
          <w:p w14:paraId="299DC50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4.2</w:t>
            </w:r>
            <w:r>
              <w:rPr>
                <w:rFonts w:hint="eastAsia" w:ascii="宋体" w:hAnsi="宋体"/>
                <w:color w:val="000000" w:themeColor="text1"/>
                <w:sz w:val="24"/>
                <w:szCs w:val="24"/>
                <w:highlight w:val="none"/>
                <w14:textFill>
                  <w14:solidFill>
                    <w14:schemeClr w14:val="tx1"/>
                  </w14:solidFill>
                </w14:textFill>
              </w:rPr>
              <w:t>如具有成熟的、正在使用的电子开评标系统或辅助评标系统，加2分，提供软件截图或</w:t>
            </w:r>
            <w:r>
              <w:rPr>
                <w:rFonts w:hint="eastAsia" w:ascii="宋体" w:hAnsi="宋体"/>
                <w:color w:val="000000" w:themeColor="text1"/>
                <w:sz w:val="24"/>
                <w:szCs w:val="24"/>
                <w:highlight w:val="none"/>
                <w:lang w:val="en-US" w:eastAsia="zh-CN"/>
                <w14:textFill>
                  <w14:solidFill>
                    <w14:schemeClr w14:val="tx1"/>
                  </w14:solidFill>
                </w14:textFill>
              </w:rPr>
              <w:t>购买</w:t>
            </w:r>
            <w:r>
              <w:rPr>
                <w:rFonts w:hint="eastAsia" w:ascii="宋体" w:hAnsi="宋体"/>
                <w:color w:val="000000" w:themeColor="text1"/>
                <w:sz w:val="24"/>
                <w:szCs w:val="24"/>
                <w:highlight w:val="none"/>
                <w14:textFill>
                  <w14:solidFill>
                    <w14:schemeClr w14:val="tx1"/>
                  </w14:solidFill>
                </w14:textFill>
              </w:rPr>
              <w:t>等的合法取得证明材料。以上未提供相关证明材料的不得分。</w:t>
            </w:r>
          </w:p>
          <w:p w14:paraId="7CA28EF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4.3</w:t>
            </w:r>
            <w:r>
              <w:rPr>
                <w:rFonts w:hint="eastAsia" w:ascii="宋体" w:hAnsi="宋体" w:cs="Arial"/>
                <w:bCs/>
                <w:color w:val="000000" w:themeColor="text1"/>
                <w:sz w:val="24"/>
                <w:szCs w:val="24"/>
                <w:highlight w:val="none"/>
                <w14:textFill>
                  <w14:solidFill>
                    <w14:schemeClr w14:val="tx1"/>
                  </w14:solidFill>
                </w14:textFill>
              </w:rPr>
              <w:t>报价人设立法务部门或者有合作的法务单位，能够为后期质疑提供良好的咨询服务的得</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分，满分</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分。（提供本公司设立法务部门的证明或与法务单位合作的协议。）</w:t>
            </w:r>
          </w:p>
        </w:tc>
      </w:tr>
      <w:tr w14:paraId="1A13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658" w:type="dxa"/>
            <w:tcBorders>
              <w:left w:val="single" w:color="auto" w:sz="4" w:space="0"/>
              <w:right w:val="single" w:color="auto" w:sz="4" w:space="0"/>
            </w:tcBorders>
            <w:vAlign w:val="center"/>
          </w:tcPr>
          <w:p w14:paraId="7DE53362">
            <w:pPr>
              <w:numPr>
                <w:ilvl w:val="0"/>
                <w:numId w:val="4"/>
              </w:numPr>
              <w:spacing w:line="240" w:lineRule="exact"/>
              <w:jc w:val="center"/>
              <w:rPr>
                <w:rFonts w:hint="eastAsia"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交通交通便捷性</w:t>
            </w:r>
            <w:r>
              <w:rPr>
                <w:rFonts w:hint="eastAsia" w:asciiTheme="minorEastAsia" w:hAnsiTheme="minorEastAsia"/>
                <w:color w:val="000000" w:themeColor="text1"/>
                <w:kern w:val="0"/>
                <w:highlight w:val="none"/>
                <w:lang w:val="en-US" w:eastAsia="zh-CN"/>
                <w14:textFill>
                  <w14:solidFill>
                    <w14:schemeClr w14:val="tx1"/>
                  </w14:solidFill>
                </w14:textFill>
              </w:rPr>
              <w:t xml:space="preserve">      </w:t>
            </w:r>
            <w:r>
              <w:rPr>
                <w:rFonts w:hint="eastAsia" w:asciiTheme="minorEastAsia" w:hAnsiTheme="minorEastAsia"/>
                <w:color w:val="000000" w:themeColor="text1"/>
                <w:kern w:val="0"/>
                <w:highlight w:val="none"/>
                <w:lang w:eastAsia="zh-CN"/>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5分）</w:t>
            </w:r>
          </w:p>
        </w:tc>
        <w:tc>
          <w:tcPr>
            <w:tcW w:w="7081" w:type="dxa"/>
            <w:tcBorders>
              <w:top w:val="single" w:color="auto" w:sz="4" w:space="0"/>
              <w:left w:val="single" w:color="auto" w:sz="4" w:space="0"/>
              <w:bottom w:val="single" w:color="auto" w:sz="4" w:space="0"/>
              <w:right w:val="single" w:color="auto" w:sz="4" w:space="0"/>
            </w:tcBorders>
            <w:vAlign w:val="center"/>
          </w:tcPr>
          <w:p w14:paraId="3DFE948F">
            <w:pPr>
              <w:spacing w:line="240" w:lineRule="exact"/>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交通交通便捷性</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14:textFill>
                  <w14:solidFill>
                    <w14:schemeClr w14:val="tx1"/>
                  </w14:solidFill>
                </w14:textFill>
              </w:rPr>
              <w:t>投标人的</w:t>
            </w:r>
            <w:r>
              <w:rPr>
                <w:rFonts w:hint="eastAsia" w:ascii="宋体" w:hAnsi="宋体" w:cs="Arial"/>
                <w:bCs/>
                <w:color w:val="000000" w:themeColor="text1"/>
                <w:sz w:val="24"/>
                <w:szCs w:val="24"/>
                <w:highlight w:val="none"/>
                <w:lang w:val="en-US" w:eastAsia="zh-CN"/>
                <w14:textFill>
                  <w14:solidFill>
                    <w14:schemeClr w14:val="tx1"/>
                  </w14:solidFill>
                </w14:textFill>
              </w:rPr>
              <w:t>办公及</w:t>
            </w:r>
            <w:r>
              <w:rPr>
                <w:rFonts w:hint="eastAsia" w:ascii="宋体" w:hAnsi="宋体" w:cs="Arial"/>
                <w:bCs/>
                <w:color w:val="000000" w:themeColor="text1"/>
                <w:sz w:val="24"/>
                <w:szCs w:val="24"/>
                <w:highlight w:val="none"/>
                <w14:textFill>
                  <w14:solidFill>
                    <w14:schemeClr w14:val="tx1"/>
                  </w14:solidFill>
                </w14:textFill>
              </w:rPr>
              <w:t>评审地点</w:t>
            </w:r>
            <w:r>
              <w:rPr>
                <w:rFonts w:hint="eastAsia" w:ascii="宋体" w:hAnsi="宋体" w:cs="Arial"/>
                <w:bCs/>
                <w:color w:val="000000" w:themeColor="text1"/>
                <w:sz w:val="24"/>
                <w:szCs w:val="24"/>
                <w:highlight w:val="none"/>
                <w:lang w:val="en-US" w:eastAsia="zh-CN"/>
                <w14:textFill>
                  <w14:solidFill>
                    <w14:schemeClr w14:val="tx1"/>
                  </w14:solidFill>
                </w14:textFill>
              </w:rPr>
              <w:t>均</w:t>
            </w:r>
            <w:r>
              <w:rPr>
                <w:rFonts w:hint="eastAsia" w:ascii="宋体" w:hAnsi="宋体" w:cs="Arial"/>
                <w:bCs/>
                <w:color w:val="000000" w:themeColor="text1"/>
                <w:sz w:val="24"/>
                <w:szCs w:val="24"/>
                <w:highlight w:val="none"/>
                <w14:textFill>
                  <w14:solidFill>
                    <w14:schemeClr w14:val="tx1"/>
                  </w14:solidFill>
                </w14:textFill>
              </w:rPr>
              <w:t>在南京城区内，并距南京</w:t>
            </w:r>
            <w:r>
              <w:rPr>
                <w:rFonts w:hint="eastAsia" w:ascii="宋体" w:hAnsi="宋体" w:cs="Arial"/>
                <w:bCs/>
                <w:color w:val="000000" w:themeColor="text1"/>
                <w:sz w:val="24"/>
                <w:szCs w:val="24"/>
                <w:highlight w:val="none"/>
                <w:lang w:val="en-US" w:eastAsia="zh-CN"/>
                <w14:textFill>
                  <w14:solidFill>
                    <w14:schemeClr w14:val="tx1"/>
                  </w14:solidFill>
                </w14:textFill>
              </w:rPr>
              <w:t>林业大学新庄</w:t>
            </w:r>
            <w:r>
              <w:rPr>
                <w:rFonts w:hint="eastAsia" w:ascii="宋体" w:hAnsi="宋体" w:cs="Arial"/>
                <w:bCs/>
                <w:color w:val="000000" w:themeColor="text1"/>
                <w:sz w:val="24"/>
                <w:szCs w:val="24"/>
                <w:highlight w:val="none"/>
                <w14:textFill>
                  <w14:solidFill>
                    <w14:schemeClr w14:val="tx1"/>
                  </w14:solidFill>
                </w14:textFill>
              </w:rPr>
              <w:t>校区的驾车行驶距离在</w:t>
            </w:r>
            <w:r>
              <w:rPr>
                <w:rFonts w:hint="eastAsia" w:ascii="宋体" w:hAnsi="宋体" w:cs="Arial"/>
                <w:bCs/>
                <w:color w:val="000000" w:themeColor="text1"/>
                <w:sz w:val="24"/>
                <w:szCs w:val="24"/>
                <w:highlight w:val="none"/>
                <w:lang w:val="en-US" w:eastAsia="zh-CN"/>
                <w14:textFill>
                  <w14:solidFill>
                    <w14:schemeClr w14:val="tx1"/>
                  </w14:solidFill>
                </w14:textFill>
              </w:rPr>
              <w:t>15</w:t>
            </w:r>
            <w:r>
              <w:rPr>
                <w:rFonts w:hint="eastAsia" w:ascii="宋体" w:hAnsi="宋体" w:cs="Arial"/>
                <w:bCs/>
                <w:color w:val="000000" w:themeColor="text1"/>
                <w:sz w:val="24"/>
                <w:szCs w:val="24"/>
                <w:highlight w:val="none"/>
                <w14:textFill>
                  <w14:solidFill>
                    <w14:schemeClr w14:val="tx1"/>
                  </w14:solidFill>
                </w14:textFill>
              </w:rPr>
              <w:t>公里</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含）</w:t>
            </w:r>
            <w:r>
              <w:rPr>
                <w:rFonts w:hint="eastAsia" w:ascii="宋体" w:hAnsi="宋体" w:cs="Arial"/>
                <w:bCs/>
                <w:color w:val="000000" w:themeColor="text1"/>
                <w:sz w:val="24"/>
                <w:szCs w:val="24"/>
                <w:highlight w:val="none"/>
                <w14:textFill>
                  <w14:solidFill>
                    <w14:schemeClr w14:val="tx1"/>
                  </w14:solidFill>
                </w14:textFill>
              </w:rPr>
              <w:t>以内，得5分；驾车行驶距离在</w:t>
            </w:r>
            <w:r>
              <w:rPr>
                <w:rFonts w:hint="eastAsia" w:ascii="宋体" w:hAnsi="宋体" w:cs="Arial"/>
                <w:bCs/>
                <w:color w:val="000000" w:themeColor="text1"/>
                <w:sz w:val="24"/>
                <w:szCs w:val="24"/>
                <w:highlight w:val="none"/>
                <w:lang w:val="en-US" w:eastAsia="zh-CN"/>
                <w14:textFill>
                  <w14:solidFill>
                    <w14:schemeClr w14:val="tx1"/>
                  </w14:solidFill>
                </w14:textFill>
              </w:rPr>
              <w:t>15-</w:t>
            </w:r>
            <w:r>
              <w:rPr>
                <w:rFonts w:hint="eastAsia" w:ascii="宋体" w:hAnsi="宋体" w:cs="Arial"/>
                <w:bCs/>
                <w:color w:val="000000" w:themeColor="text1"/>
                <w:sz w:val="24"/>
                <w:szCs w:val="24"/>
                <w:highlight w:val="none"/>
                <w14:textFill>
                  <w14:solidFill>
                    <w14:schemeClr w14:val="tx1"/>
                  </w14:solidFill>
                </w14:textFill>
              </w:rPr>
              <w:t>20公里</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含）</w:t>
            </w:r>
            <w:r>
              <w:rPr>
                <w:rFonts w:hint="eastAsia" w:ascii="宋体" w:hAnsi="宋体" w:cs="Arial"/>
                <w:bCs/>
                <w:color w:val="000000" w:themeColor="text1"/>
                <w:sz w:val="24"/>
                <w:szCs w:val="24"/>
                <w:highlight w:val="none"/>
                <w14:textFill>
                  <w14:solidFill>
                    <w14:schemeClr w14:val="tx1"/>
                  </w14:solidFill>
                </w14:textFill>
              </w:rPr>
              <w:t>，得3分；驾车行驶距离在20-</w:t>
            </w:r>
            <w:r>
              <w:rPr>
                <w:rFonts w:hint="eastAsia" w:ascii="宋体" w:hAnsi="宋体" w:cs="Arial"/>
                <w:bCs/>
                <w:color w:val="000000" w:themeColor="text1"/>
                <w:sz w:val="24"/>
                <w:szCs w:val="24"/>
                <w:highlight w:val="none"/>
                <w:lang w:val="en-US" w:eastAsia="zh-CN"/>
                <w14:textFill>
                  <w14:solidFill>
                    <w14:schemeClr w14:val="tx1"/>
                  </w14:solidFill>
                </w14:textFill>
              </w:rPr>
              <w:t>25</w:t>
            </w:r>
            <w:r>
              <w:rPr>
                <w:rFonts w:hint="eastAsia" w:ascii="宋体" w:hAnsi="宋体" w:cs="Arial"/>
                <w:bCs/>
                <w:color w:val="000000" w:themeColor="text1"/>
                <w:sz w:val="24"/>
                <w:szCs w:val="24"/>
                <w:highlight w:val="none"/>
                <w14:textFill>
                  <w14:solidFill>
                    <w14:schemeClr w14:val="tx1"/>
                  </w14:solidFill>
                </w14:textFill>
              </w:rPr>
              <w:t>公里</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含）</w:t>
            </w:r>
            <w:r>
              <w:rPr>
                <w:rFonts w:hint="eastAsia" w:ascii="宋体" w:hAnsi="宋体" w:cs="Arial"/>
                <w:bCs/>
                <w:color w:val="000000" w:themeColor="text1"/>
                <w:sz w:val="24"/>
                <w:szCs w:val="24"/>
                <w:highlight w:val="none"/>
                <w14:textFill>
                  <w14:solidFill>
                    <w14:schemeClr w14:val="tx1"/>
                  </w14:solidFill>
                </w14:textFill>
              </w:rPr>
              <w:t>，得1分</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其他不得分</w:t>
            </w:r>
            <w:r>
              <w:rPr>
                <w:rFonts w:hint="eastAsia" w:ascii="宋体" w:hAnsi="宋体" w:cs="Arial"/>
                <w:bCs/>
                <w:color w:val="000000" w:themeColor="text1"/>
                <w:sz w:val="24"/>
                <w:szCs w:val="24"/>
                <w:highlight w:val="none"/>
                <w14:textFill>
                  <w14:solidFill>
                    <w14:schemeClr w14:val="tx1"/>
                  </w14:solidFill>
                </w14:textFill>
              </w:rPr>
              <w:t>；（需提供</w:t>
            </w:r>
            <w:r>
              <w:rPr>
                <w:rFonts w:hint="eastAsia" w:ascii="宋体" w:hAnsi="宋体" w:cs="Arial"/>
                <w:bCs/>
                <w:color w:val="000000" w:themeColor="text1"/>
                <w:sz w:val="24"/>
                <w:szCs w:val="24"/>
                <w:highlight w:val="none"/>
                <w:lang w:val="en-US" w:eastAsia="zh-CN"/>
                <w14:textFill>
                  <w14:solidFill>
                    <w14:schemeClr w14:val="tx1"/>
                  </w14:solidFill>
                </w14:textFill>
              </w:rPr>
              <w:t>百度</w:t>
            </w:r>
            <w:r>
              <w:rPr>
                <w:rFonts w:hint="eastAsia" w:ascii="宋体" w:hAnsi="宋体" w:cs="Arial"/>
                <w:bCs/>
                <w:color w:val="000000" w:themeColor="text1"/>
                <w:sz w:val="24"/>
                <w:szCs w:val="24"/>
                <w:highlight w:val="none"/>
                <w14:textFill>
                  <w14:solidFill>
                    <w14:schemeClr w14:val="tx1"/>
                  </w14:solidFill>
                </w14:textFill>
              </w:rPr>
              <w:t>地图定位截图， 导航目的地统一为：“</w:t>
            </w:r>
            <w:r>
              <w:rPr>
                <w:rFonts w:hint="eastAsia" w:ascii="宋体" w:hAnsi="宋体" w:cs="Arial"/>
                <w:bCs/>
                <w:color w:val="000000" w:themeColor="text1"/>
                <w:sz w:val="24"/>
                <w:szCs w:val="24"/>
                <w:highlight w:val="none"/>
                <w:lang w:val="en-US" w:eastAsia="zh-CN"/>
                <w14:textFill>
                  <w14:solidFill>
                    <w14:schemeClr w14:val="tx1"/>
                  </w14:solidFill>
                </w14:textFill>
              </w:rPr>
              <w:t>南京林业大学（新庄校区）-西门</w:t>
            </w:r>
            <w:r>
              <w:rPr>
                <w:rFonts w:hint="eastAsia" w:ascii="宋体" w:hAnsi="宋体" w:cs="Arial"/>
                <w:bCs/>
                <w:color w:val="000000" w:themeColor="text1"/>
                <w:sz w:val="24"/>
                <w:szCs w:val="24"/>
                <w:highlight w:val="none"/>
                <w14:textFill>
                  <w14:solidFill>
                    <w14:schemeClr w14:val="tx1"/>
                  </w14:solidFill>
                </w14:textFill>
              </w:rPr>
              <w:t>”，评审现场</w:t>
            </w:r>
            <w:r>
              <w:rPr>
                <w:rFonts w:hint="eastAsia" w:ascii="宋体" w:hAnsi="宋体" w:cs="Arial"/>
                <w:bCs/>
                <w:color w:val="000000" w:themeColor="text1"/>
                <w:sz w:val="24"/>
                <w:szCs w:val="24"/>
                <w:highlight w:val="none"/>
                <w:lang w:val="en-US" w:eastAsia="zh-CN"/>
                <w14:textFill>
                  <w14:solidFill>
                    <w14:schemeClr w14:val="tx1"/>
                  </w14:solidFill>
                </w14:textFill>
              </w:rPr>
              <w:t>百度</w:t>
            </w:r>
            <w:r>
              <w:rPr>
                <w:rFonts w:hint="eastAsia" w:ascii="宋体" w:hAnsi="宋体" w:cs="Arial"/>
                <w:bCs/>
                <w:color w:val="000000" w:themeColor="text1"/>
                <w:sz w:val="24"/>
                <w:szCs w:val="24"/>
                <w:highlight w:val="none"/>
                <w14:textFill>
                  <w14:solidFill>
                    <w14:schemeClr w14:val="tx1"/>
                  </w14:solidFill>
                </w14:textFill>
              </w:rPr>
              <w:t>地图现场查询）</w:t>
            </w:r>
          </w:p>
        </w:tc>
      </w:tr>
      <w:tr w14:paraId="353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658" w:type="dxa"/>
            <w:tcBorders>
              <w:left w:val="single" w:color="auto" w:sz="4" w:space="0"/>
              <w:right w:val="single" w:color="auto" w:sz="4" w:space="0"/>
            </w:tcBorders>
            <w:vAlign w:val="center"/>
          </w:tcPr>
          <w:p w14:paraId="71CE9139">
            <w:pPr>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lang w:val="en-US" w:eastAsia="zh-CN"/>
                <w14:textFill>
                  <w14:solidFill>
                    <w14:schemeClr w14:val="tx1"/>
                  </w14:solidFill>
                </w14:textFill>
              </w:rPr>
              <w:t>6</w:t>
            </w:r>
            <w:r>
              <w:rPr>
                <w:rFonts w:hint="eastAsia" w:asciiTheme="minorEastAsia" w:hAnsiTheme="minorEastAsia"/>
                <w:color w:val="000000" w:themeColor="text1"/>
                <w:kern w:val="0"/>
                <w:highlight w:val="none"/>
                <w14:textFill>
                  <w14:solidFill>
                    <w14:schemeClr w14:val="tx1"/>
                  </w14:solidFill>
                </w14:textFill>
              </w:rPr>
              <w:t>.服务方案</w:t>
            </w:r>
          </w:p>
          <w:p w14:paraId="1AB3B99F">
            <w:pPr>
              <w:spacing w:line="240" w:lineRule="exact"/>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30</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0D68F3B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6.1、招标代理工作流程</w:t>
            </w:r>
          </w:p>
          <w:p w14:paraId="2FF87EF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7F08A0F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6.2、招标代理内部质量管控措施</w:t>
            </w:r>
          </w:p>
          <w:p w14:paraId="2653706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0AA9A39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6.3、政府采购非招标方式项目组织实施方案（包含但不限于采购文件起草注意事项、采购时间节点安排，采购方式变更程序等）</w:t>
            </w:r>
          </w:p>
          <w:p w14:paraId="2CC23C2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3CA6A09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6.4、预防废标、流标的措施，质疑答复实施方案</w:t>
            </w:r>
          </w:p>
          <w:p w14:paraId="60A2CF6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6A6D414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6.5、其他可行性建议等内容</w:t>
            </w:r>
          </w:p>
          <w:p w14:paraId="68BDF19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7A34B104">
            <w:pPr>
              <w:spacing w:line="240" w:lineRule="exact"/>
              <w:rPr>
                <w:rFonts w:ascii="宋体" w:hAnsi="宋体" w:cs="Arial"/>
                <w:bCs/>
                <w:color w:val="000000" w:themeColor="text1"/>
                <w:sz w:val="24"/>
                <w:szCs w:val="24"/>
                <w:highlight w:val="none"/>
                <w14:textFill>
                  <w14:solidFill>
                    <w14:schemeClr w14:val="tx1"/>
                  </w14:solidFill>
                </w14:textFill>
              </w:rPr>
            </w:pPr>
          </w:p>
        </w:tc>
      </w:tr>
      <w:tr w14:paraId="7984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50E0CF3A">
            <w:pPr>
              <w:jc w:val="center"/>
              <w:rPr>
                <w:rFonts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highlight w:val="none"/>
                <w:lang w:val="en-US" w:eastAsia="zh-CN"/>
                <w14:textFill>
                  <w14:solidFill>
                    <w14:schemeClr w14:val="tx1"/>
                  </w14:solidFill>
                </w14:textFill>
              </w:rPr>
              <w:t>7.</w:t>
            </w:r>
            <w:r>
              <w:rPr>
                <w:rFonts w:hint="eastAsia" w:asciiTheme="minorEastAsia" w:hAnsiTheme="minorEastAsia"/>
                <w:color w:val="000000" w:themeColor="text1"/>
                <w:kern w:val="0"/>
                <w:highlight w:val="none"/>
                <w14:textFill>
                  <w14:solidFill>
                    <w14:schemeClr w14:val="tx1"/>
                  </w14:solidFill>
                </w14:textFill>
              </w:rPr>
              <w:t>政府采购法律法规知识解答</w:t>
            </w:r>
            <w:r>
              <w:rPr>
                <w:rFonts w:hint="eastAsia" w:asciiTheme="minorEastAsia" w:hAnsiTheme="minorEastAsia"/>
                <w:color w:val="000000" w:themeColor="text1"/>
                <w:kern w:val="0"/>
                <w:highlight w:val="none"/>
                <w:lang w:eastAsia="zh-CN"/>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10分）</w:t>
            </w:r>
          </w:p>
        </w:tc>
        <w:tc>
          <w:tcPr>
            <w:tcW w:w="7081" w:type="dxa"/>
            <w:tcBorders>
              <w:top w:val="single" w:color="auto" w:sz="4" w:space="0"/>
              <w:left w:val="single" w:color="auto" w:sz="4" w:space="0"/>
              <w:bottom w:val="single" w:color="auto" w:sz="4" w:space="0"/>
              <w:right w:val="single" w:color="auto" w:sz="4" w:space="0"/>
            </w:tcBorders>
            <w:vAlign w:val="center"/>
          </w:tcPr>
          <w:p w14:paraId="29A304D4">
            <w:pPr>
              <w:widowControl w:val="0"/>
              <w:numPr>
                <w:ilvl w:val="0"/>
                <w:numId w:val="0"/>
              </w:numPr>
              <w:ind w:left="0" w:leftChars="0" w:firstLine="0" w:firstLineChars="0"/>
              <w:jc w:val="both"/>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法律法规知识</w:t>
            </w:r>
            <w:r>
              <w:rPr>
                <w:rFonts w:ascii="宋体" w:hAnsi="宋体"/>
                <w:color w:val="000000" w:themeColor="text1"/>
                <w:sz w:val="24"/>
                <w:szCs w:val="24"/>
                <w:highlight w:val="none"/>
                <w14:textFill>
                  <w14:solidFill>
                    <w14:schemeClr w14:val="tx1"/>
                  </w14:solidFill>
                </w14:textFill>
              </w:rPr>
              <w:t>内容为</w:t>
            </w:r>
            <w:r>
              <w:rPr>
                <w:rFonts w:hint="eastAsia" w:ascii="宋体" w:hAnsi="宋体"/>
                <w:color w:val="000000" w:themeColor="text1"/>
                <w:sz w:val="24"/>
                <w:szCs w:val="24"/>
                <w:highlight w:val="none"/>
                <w14:textFill>
                  <w14:solidFill>
                    <w14:schemeClr w14:val="tx1"/>
                  </w14:solidFill>
                </w14:textFill>
              </w:rPr>
              <w:t>《中华人民共和国政府采购法》及其实施条例、《政府采购货物和服务招标投标管理办法》（财政部令第87号）、《政府采购非招标采购方式管理办法》（财政部令第74号）、《财政部关于印发《政府采购竞争性磋商采购方式管理暂行办法》的通知》</w:t>
            </w:r>
            <w:r>
              <w:rPr>
                <w:rFonts w:ascii="宋体" w:hAnsi="宋体"/>
                <w:color w:val="000000" w:themeColor="text1"/>
                <w:sz w:val="24"/>
                <w:szCs w:val="24"/>
                <w:highlight w:val="none"/>
                <w14:textFill>
                  <w14:solidFill>
                    <w14:schemeClr w14:val="tx1"/>
                  </w14:solidFill>
                </w14:textFill>
              </w:rPr>
              <w:t>、《政府采购质疑和</w:t>
            </w:r>
            <w:r>
              <w:rPr>
                <w:rFonts w:hint="eastAsia" w:ascii="宋体" w:hAnsi="宋体"/>
                <w:color w:val="000000" w:themeColor="text1"/>
                <w:sz w:val="24"/>
                <w:szCs w:val="24"/>
                <w:highlight w:val="none"/>
                <w14:textFill>
                  <w14:solidFill>
                    <w14:schemeClr w14:val="tx1"/>
                  </w14:solidFill>
                </w14:textFill>
              </w:rPr>
              <w:t>投诉</w:t>
            </w:r>
            <w:r>
              <w:rPr>
                <w:rFonts w:ascii="宋体" w:hAnsi="宋体"/>
                <w:color w:val="000000" w:themeColor="text1"/>
                <w:sz w:val="24"/>
                <w:szCs w:val="24"/>
                <w:highlight w:val="none"/>
                <w14:textFill>
                  <w14:solidFill>
                    <w14:schemeClr w14:val="tx1"/>
                  </w14:solidFill>
                </w14:textFill>
              </w:rPr>
              <w:t>办法》（财政部令第94号）、《政府采购代理机构管理暂行办法》（财库〔2018〕2号）、《政府采购评审专家管理办法》（财库〔2016〕198号）</w:t>
            </w:r>
            <w:r>
              <w:rPr>
                <w:rFonts w:hint="eastAsia" w:ascii="宋体" w:hAnsi="宋体"/>
                <w:color w:val="000000" w:themeColor="text1"/>
                <w:sz w:val="24"/>
                <w:szCs w:val="24"/>
                <w:highlight w:val="none"/>
                <w14:textFill>
                  <w14:solidFill>
                    <w14:schemeClr w14:val="tx1"/>
                  </w14:solidFill>
                </w14:textFill>
              </w:rPr>
              <w:t>《采购需求管理办法》（财库〔2021〕22号）等政府采购相关</w:t>
            </w:r>
            <w:r>
              <w:rPr>
                <w:rFonts w:ascii="宋体" w:hAnsi="宋体"/>
                <w:color w:val="000000" w:themeColor="text1"/>
                <w:sz w:val="24"/>
                <w:szCs w:val="24"/>
                <w:highlight w:val="none"/>
                <w14:textFill>
                  <w14:solidFill>
                    <w14:schemeClr w14:val="tx1"/>
                  </w14:solidFill>
                </w14:textFill>
              </w:rPr>
              <w:t>法律法规</w:t>
            </w:r>
            <w:r>
              <w:rPr>
                <w:rFonts w:hint="eastAsia" w:ascii="宋体" w:hAnsi="宋体"/>
                <w:color w:val="000000" w:themeColor="text1"/>
                <w:sz w:val="24"/>
                <w:szCs w:val="24"/>
                <w:highlight w:val="none"/>
                <w14:textFill>
                  <w14:solidFill>
                    <w14:schemeClr w14:val="tx1"/>
                  </w14:solidFill>
                </w14:textFill>
              </w:rPr>
              <w:t>。现场由响应人授权代表进行书面答题；共</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分。</w:t>
            </w:r>
          </w:p>
        </w:tc>
      </w:tr>
      <w:tr w14:paraId="30B6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17BFE573">
            <w:pPr>
              <w:jc w:val="center"/>
              <w:rPr>
                <w:rFonts w:hint="eastAsia"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kern w:val="0"/>
                <w:highlight w:val="none"/>
                <w:lang w:val="en-US" w:eastAsia="zh-CN"/>
                <w14:textFill>
                  <w14:solidFill>
                    <w14:schemeClr w14:val="tx1"/>
                  </w14:solidFill>
                </w14:textFill>
              </w:rPr>
              <w:t>8</w:t>
            </w:r>
            <w:r>
              <w:rPr>
                <w:rFonts w:asciiTheme="minorEastAsia" w:hAnsiTheme="minorEastAsia"/>
                <w:color w:val="000000" w:themeColor="text1"/>
                <w:kern w:val="0"/>
                <w:highlight w:val="none"/>
                <w14:textFill>
                  <w14:solidFill>
                    <w14:schemeClr w14:val="tx1"/>
                  </w14:solidFill>
                </w14:textFill>
              </w:rPr>
              <w:t>.</w:t>
            </w:r>
            <w:r>
              <w:rPr>
                <w:rFonts w:hint="eastAsia" w:asciiTheme="minorEastAsia" w:hAnsiTheme="minorEastAsia"/>
                <w:color w:val="000000" w:themeColor="text1"/>
                <w:kern w:val="0"/>
                <w:highlight w:val="none"/>
                <w14:textFill>
                  <w14:solidFill>
                    <w14:schemeClr w14:val="tx1"/>
                  </w14:solidFill>
                </w14:textFill>
              </w:rPr>
              <w:t>增值服务（</w:t>
            </w:r>
            <w:r>
              <w:rPr>
                <w:rFonts w:hint="eastAsia" w:asciiTheme="minorEastAsia" w:hAnsiTheme="minorEastAsia"/>
                <w:color w:val="000000" w:themeColor="text1"/>
                <w:kern w:val="0"/>
                <w:highlight w:val="none"/>
                <w:lang w:val="en-US" w:eastAsia="zh-CN"/>
                <w14:textFill>
                  <w14:solidFill>
                    <w14:schemeClr w14:val="tx1"/>
                  </w14:solidFill>
                </w14:textFill>
              </w:rPr>
              <w:t>5</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27028213">
            <w:pPr>
              <w:spacing w:line="240" w:lineRule="exact"/>
              <w:rPr>
                <w:rFonts w:hint="default" w:ascii="宋体" w:hAnsi="宋体" w:eastAsiaTheme="minorEastAsia"/>
                <w:color w:val="000000" w:themeColor="text1"/>
                <w:kern w:val="0"/>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投标人提供针对本项目的增值服务，经评标委员会认定有利于我校采购代理活动的开展或有利于提高我校采购与招标业务水平的增值服务，每个加</w:t>
            </w:r>
            <w:r>
              <w:rPr>
                <w:rFonts w:hint="eastAsia" w:ascii="宋体" w:hAnsi="宋体" w:cs="Arial"/>
                <w:bCs/>
                <w:color w:val="000000" w:themeColor="text1"/>
                <w:sz w:val="24"/>
                <w:szCs w:val="24"/>
                <w:highlight w:val="none"/>
                <w:lang w:val="en-US" w:eastAsia="zh-CN"/>
                <w14:textFill>
                  <w14:solidFill>
                    <w14:schemeClr w14:val="tx1"/>
                  </w14:solidFill>
                </w14:textFill>
              </w:rPr>
              <w:t>1</w:t>
            </w:r>
            <w:r>
              <w:rPr>
                <w:rFonts w:hint="eastAsia" w:ascii="宋体" w:hAnsi="宋体" w:cs="Arial"/>
                <w:bCs/>
                <w:color w:val="000000" w:themeColor="text1"/>
                <w:sz w:val="24"/>
                <w:szCs w:val="24"/>
                <w:highlight w:val="none"/>
                <w14:textFill>
                  <w14:solidFill>
                    <w14:schemeClr w14:val="tx1"/>
                  </w14:solidFill>
                </w14:textFill>
              </w:rPr>
              <w:t>分，最多加</w:t>
            </w:r>
            <w:r>
              <w:rPr>
                <w:rFonts w:hint="eastAsia" w:ascii="宋体" w:hAnsi="宋体" w:cs="Arial"/>
                <w:bCs/>
                <w:color w:val="000000" w:themeColor="text1"/>
                <w:sz w:val="24"/>
                <w:szCs w:val="24"/>
                <w:highlight w:val="none"/>
                <w:lang w:val="en-US" w:eastAsia="zh-CN"/>
                <w14:textFill>
                  <w14:solidFill>
                    <w14:schemeClr w14:val="tx1"/>
                  </w14:solidFill>
                </w14:textFill>
              </w:rPr>
              <w:t>5</w:t>
            </w:r>
            <w:r>
              <w:rPr>
                <w:rFonts w:hint="eastAsia" w:ascii="宋体" w:hAnsi="宋体" w:cs="Arial"/>
                <w:bCs/>
                <w:color w:val="000000" w:themeColor="text1"/>
                <w:sz w:val="24"/>
                <w:szCs w:val="24"/>
                <w:highlight w:val="none"/>
                <w14:textFill>
                  <w14:solidFill>
                    <w14:schemeClr w14:val="tx1"/>
                  </w14:solidFill>
                </w14:textFill>
              </w:rPr>
              <w:t>分。</w:t>
            </w:r>
          </w:p>
        </w:tc>
      </w:tr>
    </w:tbl>
    <w:p w14:paraId="16D5AFDD">
      <w:pPr>
        <w:spacing w:line="360" w:lineRule="auto"/>
        <w:ind w:firstLine="420" w:firstLineChars="200"/>
        <w:rPr>
          <w:rFonts w:ascii="宋体"/>
          <w:color w:val="000000" w:themeColor="text1"/>
          <w:highlight w:val="none"/>
          <w14:textFill>
            <w14:solidFill>
              <w14:schemeClr w14:val="tx1"/>
            </w14:solidFill>
          </w14:textFill>
        </w:rPr>
      </w:pPr>
    </w:p>
    <w:p w14:paraId="1B6E0BD0">
      <w:pPr>
        <w:spacing w:line="240" w:lineRule="exact"/>
        <w:rPr>
          <w:rFonts w:ascii="宋体" w:hAnsi="宋体"/>
          <w:color w:val="000000" w:themeColor="text1"/>
          <w:kern w:val="0"/>
          <w:highlight w:val="none"/>
          <w14:textFill>
            <w14:solidFill>
              <w14:schemeClr w14:val="tx1"/>
            </w14:solidFill>
          </w14:textFill>
        </w:rPr>
      </w:pPr>
    </w:p>
    <w:p w14:paraId="4ABC5199">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分包二：</w:t>
      </w:r>
    </w:p>
    <w:tbl>
      <w:tblPr>
        <w:tblStyle w:val="1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7081"/>
      </w:tblGrid>
      <w:tr w14:paraId="53AB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2D404CBE">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b/>
                <w:color w:val="000000" w:themeColor="text1"/>
                <w:kern w:val="0"/>
                <w:highlight w:val="none"/>
                <w14:textFill>
                  <w14:solidFill>
                    <w14:schemeClr w14:val="tx1"/>
                  </w14:solidFill>
                </w14:textFill>
              </w:rPr>
              <w:t>评审因素及满分</w:t>
            </w:r>
          </w:p>
        </w:tc>
        <w:tc>
          <w:tcPr>
            <w:tcW w:w="7081" w:type="dxa"/>
            <w:tcBorders>
              <w:top w:val="single" w:color="auto" w:sz="4" w:space="0"/>
              <w:left w:val="single" w:color="auto" w:sz="4" w:space="0"/>
              <w:bottom w:val="single" w:color="auto" w:sz="4" w:space="0"/>
              <w:right w:val="single" w:color="auto" w:sz="4" w:space="0"/>
            </w:tcBorders>
            <w:vAlign w:val="center"/>
          </w:tcPr>
          <w:p w14:paraId="1480FD1F">
            <w:pPr>
              <w:spacing w:line="240" w:lineRule="exact"/>
              <w:jc w:val="center"/>
              <w:rPr>
                <w:rFonts w:ascii="宋体" w:hAnsi="宋体" w:cs="Arial"/>
                <w:bCs/>
                <w:color w:val="000000" w:themeColor="text1"/>
                <w:highlight w:val="none"/>
                <w14:textFill>
                  <w14:solidFill>
                    <w14:schemeClr w14:val="tx1"/>
                  </w14:solidFill>
                </w14:textFill>
              </w:rPr>
            </w:pPr>
            <w:r>
              <w:rPr>
                <w:rFonts w:hint="eastAsia" w:ascii="宋体" w:hAnsi="宋体" w:cs="Arial"/>
                <w:b/>
                <w:bCs/>
                <w:color w:val="000000" w:themeColor="text1"/>
                <w:highlight w:val="none"/>
                <w14:textFill>
                  <w14:solidFill>
                    <w14:schemeClr w14:val="tx1"/>
                  </w14:solidFill>
                </w14:textFill>
              </w:rPr>
              <w:t>评审细则</w:t>
            </w:r>
          </w:p>
        </w:tc>
      </w:tr>
      <w:tr w14:paraId="605F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116EAA1F">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1.投标报价</w:t>
            </w:r>
          </w:p>
          <w:p w14:paraId="19824753">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15</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31294C57">
            <w:pPr>
              <w:numPr>
                <w:ilvl w:val="0"/>
                <w:numId w:val="5"/>
              </w:numPr>
              <w:rPr>
                <w:rFonts w:ascii="宋体" w:hAnsi="宋体" w:cs="Arial"/>
                <w:bCs/>
                <w:color w:val="000000" w:themeColor="text1"/>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根据本项目各有效投标人参照国家发展和改革委员会下发的《关于印发招标代理服务收费管理暂行办法的通知》(计价格〔2002〕1980号)所列招标代理服务费收费标准，以有效投标文件所报优惠费率算术平均值为基准价〔当有效投标文件≥7家时，去掉最高和最低20%（四舍五入取整）后进行平均；当有效投标文件≤6家时，剔除最高报价后进行算术平均〕，报价等于基准价的得满分</w:t>
            </w:r>
            <w:r>
              <w:rPr>
                <w:rFonts w:hint="eastAsia" w:ascii="宋体" w:hAnsi="宋体" w:cs="Arial"/>
                <w:bCs/>
                <w:color w:val="000000" w:themeColor="text1"/>
                <w:sz w:val="24"/>
                <w:szCs w:val="24"/>
                <w:highlight w:val="none"/>
                <w:lang w:val="en-US" w:eastAsia="zh-CN"/>
                <w14:textFill>
                  <w14:solidFill>
                    <w14:schemeClr w14:val="tx1"/>
                  </w14:solidFill>
                </w14:textFill>
              </w:rPr>
              <w:t>15</w:t>
            </w:r>
            <w:r>
              <w:rPr>
                <w:rFonts w:hint="eastAsia" w:ascii="宋体" w:hAnsi="宋体" w:cs="Arial"/>
                <w:bCs/>
                <w:color w:val="000000" w:themeColor="text1"/>
                <w:sz w:val="24"/>
                <w:szCs w:val="24"/>
                <w:highlight w:val="none"/>
                <w14:textFill>
                  <w14:solidFill>
                    <w14:schemeClr w14:val="tx1"/>
                  </w14:solidFill>
                </w14:textFill>
              </w:rPr>
              <w:t>分，投标报价每高于基准价1%扣0.3分，低于基准价1%扣0.3分。用插入法计算，保留两位小数。</w:t>
            </w:r>
          </w:p>
        </w:tc>
      </w:tr>
      <w:tr w14:paraId="53B1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658" w:type="dxa"/>
            <w:tcBorders>
              <w:top w:val="single" w:color="auto" w:sz="4" w:space="0"/>
              <w:left w:val="single" w:color="auto" w:sz="4" w:space="0"/>
              <w:right w:val="single" w:color="auto" w:sz="4" w:space="0"/>
            </w:tcBorders>
            <w:vAlign w:val="center"/>
          </w:tcPr>
          <w:p w14:paraId="513E57ED">
            <w:pPr>
              <w:spacing w:line="240" w:lineRule="exact"/>
              <w:jc w:val="center"/>
              <w:rPr>
                <w:rFonts w:hint="eastAsia"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2.人员团队含项目负责人）配备</w:t>
            </w:r>
          </w:p>
          <w:p w14:paraId="6E60C441">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（15分）</w:t>
            </w:r>
          </w:p>
        </w:tc>
        <w:tc>
          <w:tcPr>
            <w:tcW w:w="7081" w:type="dxa"/>
            <w:tcBorders>
              <w:top w:val="single" w:color="auto" w:sz="4" w:space="0"/>
              <w:left w:val="single" w:color="auto" w:sz="4" w:space="0"/>
              <w:bottom w:val="single" w:color="auto" w:sz="4" w:space="0"/>
              <w:right w:val="single" w:color="auto" w:sz="4" w:space="0"/>
            </w:tcBorders>
            <w:vAlign w:val="center"/>
          </w:tcPr>
          <w:p w14:paraId="5340E92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2.1 投入本项目的项目组成员不少于5人的得基本分3分；</w:t>
            </w:r>
          </w:p>
          <w:p w14:paraId="5379C9A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2.2 项目组人员有政府采购招标代理培训合格证的每一人得0.5分(提供证书复印件)，最高得</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w:t>
            </w:r>
          </w:p>
          <w:p w14:paraId="61991A2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2.3 项目负责人（项目负责人必须为代理服务实际对接人）具有全日制本科以上学历且具有高级专业技术职称（提供学历证书和职称证书复印件）得</w:t>
            </w:r>
            <w:r>
              <w:rPr>
                <w:rFonts w:hint="eastAsia" w:ascii="宋体" w:hAnsi="宋体" w:cs="Arial"/>
                <w:bCs/>
                <w:color w:val="000000" w:themeColor="text1"/>
                <w:sz w:val="24"/>
                <w:szCs w:val="24"/>
                <w:highlight w:val="none"/>
                <w:lang w:val="en-US" w:eastAsia="zh-CN"/>
                <w14:textFill>
                  <w14:solidFill>
                    <w14:schemeClr w14:val="tx1"/>
                  </w14:solidFill>
                </w14:textFill>
              </w:rPr>
              <w:t>5</w:t>
            </w:r>
            <w:r>
              <w:rPr>
                <w:rFonts w:hint="eastAsia" w:ascii="宋体" w:hAnsi="宋体" w:cs="Arial"/>
                <w:bCs/>
                <w:color w:val="000000" w:themeColor="text1"/>
                <w:sz w:val="24"/>
                <w:szCs w:val="24"/>
                <w:highlight w:val="none"/>
                <w14:textFill>
                  <w14:solidFill>
                    <w14:schemeClr w14:val="tx1"/>
                  </w14:solidFill>
                </w14:textFill>
              </w:rPr>
              <w:t>分，具有全日制本科以上学历且具有中级职称（提供学历证书和职称证书复印件）得</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分；项目组成员中中级或中级以上职称的人员每有1人的得1分（提供职称证书复印件），最高得</w:t>
            </w:r>
            <w:r>
              <w:rPr>
                <w:rFonts w:hint="eastAsia" w:ascii="宋体" w:hAnsi="宋体" w:cs="Arial"/>
                <w:bCs/>
                <w:color w:val="000000" w:themeColor="text1"/>
                <w:sz w:val="24"/>
                <w:szCs w:val="24"/>
                <w:highlight w:val="none"/>
                <w:lang w:val="en-US" w:eastAsia="zh-CN"/>
                <w14:textFill>
                  <w14:solidFill>
                    <w14:schemeClr w14:val="tx1"/>
                  </w14:solidFill>
                </w14:textFill>
              </w:rPr>
              <w:t>4</w:t>
            </w:r>
            <w:r>
              <w:rPr>
                <w:rFonts w:hint="eastAsia" w:ascii="宋体" w:hAnsi="宋体" w:cs="Arial"/>
                <w:bCs/>
                <w:color w:val="000000" w:themeColor="text1"/>
                <w:sz w:val="24"/>
                <w:szCs w:val="24"/>
                <w:highlight w:val="none"/>
                <w14:textFill>
                  <w14:solidFill>
                    <w14:schemeClr w14:val="tx1"/>
                  </w14:solidFill>
                </w14:textFill>
              </w:rPr>
              <w:t>分；</w:t>
            </w:r>
          </w:p>
          <w:p w14:paraId="342F004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000000" w:themeColor="text1"/>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上述人员须提供项目人员与投标人签订的有效劳动合同复印件、能体现上述要求的人员相关证书复印件、社保机构出具的近六个月（202</w:t>
            </w:r>
            <w:r>
              <w:rPr>
                <w:rFonts w:hint="eastAsia" w:ascii="宋体" w:hAnsi="宋体" w:cs="Arial"/>
                <w:bCs/>
                <w:color w:val="000000" w:themeColor="text1"/>
                <w:sz w:val="24"/>
                <w:szCs w:val="24"/>
                <w:highlight w:val="none"/>
                <w:lang w:val="en-US" w:eastAsia="zh-CN"/>
                <w14:textFill>
                  <w14:solidFill>
                    <w14:schemeClr w14:val="tx1"/>
                  </w14:solidFill>
                </w14:textFill>
              </w:rPr>
              <w:t>4</w:t>
            </w:r>
            <w:r>
              <w:rPr>
                <w:rFonts w:hint="eastAsia" w:ascii="宋体" w:hAnsi="宋体" w:cs="Arial"/>
                <w:bCs/>
                <w:color w:val="000000" w:themeColor="text1"/>
                <w:sz w:val="24"/>
                <w:szCs w:val="24"/>
                <w:highlight w:val="none"/>
                <w14:textFill>
                  <w14:solidFill>
                    <w14:schemeClr w14:val="tx1"/>
                  </w14:solidFill>
                </w14:textFill>
              </w:rPr>
              <w:t>年</w:t>
            </w:r>
            <w:r>
              <w:rPr>
                <w:rFonts w:hint="eastAsia" w:ascii="宋体" w:hAnsi="宋体" w:cs="Arial"/>
                <w:bCs/>
                <w:color w:val="000000" w:themeColor="text1"/>
                <w:sz w:val="24"/>
                <w:szCs w:val="24"/>
                <w:highlight w:val="none"/>
                <w:lang w:val="en-US" w:eastAsia="zh-CN"/>
                <w14:textFill>
                  <w14:solidFill>
                    <w14:schemeClr w14:val="tx1"/>
                  </w14:solidFill>
                </w14:textFill>
              </w:rPr>
              <w:t>1</w:t>
            </w:r>
            <w:r>
              <w:rPr>
                <w:rFonts w:hint="eastAsia" w:ascii="宋体" w:hAnsi="宋体" w:cs="Arial"/>
                <w:bCs/>
                <w:color w:val="000000" w:themeColor="text1"/>
                <w:sz w:val="24"/>
                <w:szCs w:val="24"/>
                <w:highlight w:val="none"/>
                <w14:textFill>
                  <w14:solidFill>
                    <w14:schemeClr w14:val="tx1"/>
                  </w14:solidFill>
                </w14:textFill>
              </w:rPr>
              <w:t>月-2024年</w:t>
            </w:r>
            <w:r>
              <w:rPr>
                <w:rFonts w:hint="eastAsia" w:ascii="宋体" w:hAnsi="宋体" w:cs="Arial"/>
                <w:bCs/>
                <w:color w:val="000000" w:themeColor="text1"/>
                <w:sz w:val="24"/>
                <w:szCs w:val="24"/>
                <w:highlight w:val="none"/>
                <w:lang w:val="en-US" w:eastAsia="zh-CN"/>
                <w14:textFill>
                  <w14:solidFill>
                    <w14:schemeClr w14:val="tx1"/>
                  </w14:solidFill>
                </w14:textFill>
              </w:rPr>
              <w:t>7</w:t>
            </w:r>
            <w:r>
              <w:rPr>
                <w:rFonts w:hint="eastAsia" w:ascii="宋体" w:hAnsi="宋体" w:cs="Arial"/>
                <w:bCs/>
                <w:color w:val="000000" w:themeColor="text1"/>
                <w:sz w:val="24"/>
                <w:szCs w:val="24"/>
                <w:highlight w:val="none"/>
                <w14:textFill>
                  <w14:solidFill>
                    <w14:schemeClr w14:val="tx1"/>
                  </w14:solidFill>
                </w14:textFill>
              </w:rPr>
              <w:t>月）的投标人为其缴纳内任意一个月社会保险证明材料原件（有社保中心参保缴费证明电子专用章的社保材料可视为原件，否则视为无效）加盖公章。</w:t>
            </w:r>
          </w:p>
        </w:tc>
      </w:tr>
      <w:tr w14:paraId="7D5E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58" w:type="dxa"/>
            <w:tcBorders>
              <w:left w:val="single" w:color="auto" w:sz="4" w:space="0"/>
              <w:right w:val="single" w:color="auto" w:sz="4" w:space="0"/>
            </w:tcBorders>
            <w:vAlign w:val="center"/>
          </w:tcPr>
          <w:p w14:paraId="637EF3A3">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3.招标代理业绩</w:t>
            </w:r>
          </w:p>
          <w:p w14:paraId="440F75B7">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asciiTheme="minorEastAsia" w:hAnsiTheme="minorEastAsia"/>
                <w:color w:val="000000" w:themeColor="text1"/>
                <w:kern w:val="0"/>
                <w:highlight w:val="none"/>
                <w14:textFill>
                  <w14:solidFill>
                    <w14:schemeClr w14:val="tx1"/>
                  </w14:solidFill>
                </w14:textFill>
              </w:rPr>
              <w:t>1</w:t>
            </w:r>
            <w:r>
              <w:rPr>
                <w:rFonts w:hint="eastAsia" w:asciiTheme="minorEastAsia" w:hAnsiTheme="minorEastAsia"/>
                <w:color w:val="000000" w:themeColor="text1"/>
                <w:kern w:val="0"/>
                <w:highlight w:val="none"/>
                <w:lang w:val="en-US" w:eastAsia="zh-CN"/>
                <w14:textFill>
                  <w14:solidFill>
                    <w14:schemeClr w14:val="tx1"/>
                  </w14:solidFill>
                </w14:textFill>
              </w:rPr>
              <w:t>0</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0E524702">
            <w:pPr>
              <w:widowControl w:val="0"/>
              <w:numPr>
                <w:ilvl w:val="0"/>
                <w:numId w:val="0"/>
              </w:numPr>
              <w:ind w:leftChars="0"/>
              <w:jc w:val="both"/>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3.1 </w:t>
            </w:r>
            <w:r>
              <w:rPr>
                <w:rFonts w:hint="eastAsia" w:ascii="宋体" w:hAnsi="宋体"/>
                <w:color w:val="000000" w:themeColor="text1"/>
                <w:sz w:val="24"/>
                <w:szCs w:val="24"/>
                <w:highlight w:val="none"/>
                <w14:textFill>
                  <w14:solidFill>
                    <w14:schemeClr w14:val="tx1"/>
                  </w14:solidFill>
                </w14:textFill>
              </w:rPr>
              <w:t>2021年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月-2024年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月投标人有</w:t>
            </w:r>
            <w:r>
              <w:rPr>
                <w:rFonts w:hint="eastAsia" w:ascii="宋体" w:hAnsi="宋体"/>
                <w:color w:val="000000" w:themeColor="text1"/>
                <w:sz w:val="24"/>
                <w:szCs w:val="24"/>
                <w:highlight w:val="none"/>
                <w:lang w:val="en-US" w:eastAsia="zh-CN"/>
                <w14:textFill>
                  <w14:solidFill>
                    <w14:schemeClr w14:val="tx1"/>
                  </w14:solidFill>
                </w14:textFill>
              </w:rPr>
              <w:t>机关、事业单位或高校</w:t>
            </w:r>
            <w:r>
              <w:rPr>
                <w:rFonts w:hint="eastAsia" w:ascii="宋体" w:hAnsi="宋体"/>
                <w:color w:val="000000" w:themeColor="text1"/>
                <w:sz w:val="24"/>
                <w:szCs w:val="24"/>
                <w:highlight w:val="none"/>
                <w14:textFill>
                  <w14:solidFill>
                    <w14:schemeClr w14:val="tx1"/>
                  </w14:solidFill>
                </w14:textFill>
              </w:rPr>
              <w:t>类似年度政府采购代理业绩，提供招标代理服务的，每一家单位计</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分，最多</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分，须提供年度</w:t>
            </w:r>
            <w:r>
              <w:rPr>
                <w:rFonts w:hint="eastAsia" w:ascii="宋体" w:hAnsi="宋体"/>
                <w:color w:val="000000" w:themeColor="text1"/>
                <w:sz w:val="24"/>
                <w:szCs w:val="24"/>
                <w:highlight w:val="none"/>
                <w:lang w:val="en-US" w:eastAsia="zh-CN"/>
                <w14:textFill>
                  <w14:solidFill>
                    <w14:schemeClr w14:val="tx1"/>
                  </w14:solidFill>
                </w14:textFill>
              </w:rPr>
              <w:t>招标代理入围通知书、入围协议（协议期在一年及以上）、用户评价，清晰显示单位公章、用户签名及联系电话。（原件备查）</w:t>
            </w:r>
          </w:p>
          <w:p w14:paraId="43088FC1">
            <w:pPr>
              <w:spacing w:line="240" w:lineRule="exact"/>
              <w:rPr>
                <w:rFonts w:hint="default" w:ascii="宋体" w:hAnsi="宋体"/>
                <w:color w:val="000000" w:themeColor="text1"/>
                <w:kern w:val="0"/>
                <w:highlight w:val="none"/>
                <w:lang w:val="en-US"/>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3.2提供2021年8月-2024年8月（以代理合同签订时间为准）以后为机关、事业单位或高校代理过货物或服务类项目预算金额在人民币500万元及以上的合同，货物类项目每个项目得1分，最高2分，服务类项目每个项目得1分，最高2分。须提供代理合同及中标通知书复印件加盖企业公章，没有提供或提供的资料不能证明上述数据不得分（预算金额以招标公告截图为准）</w:t>
            </w:r>
          </w:p>
        </w:tc>
      </w:tr>
      <w:tr w14:paraId="16FB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2658" w:type="dxa"/>
            <w:tcBorders>
              <w:left w:val="single" w:color="auto" w:sz="4" w:space="0"/>
              <w:right w:val="single" w:color="auto" w:sz="4" w:space="0"/>
            </w:tcBorders>
            <w:vAlign w:val="center"/>
          </w:tcPr>
          <w:p w14:paraId="58D5520F">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4.企业实力</w:t>
            </w:r>
          </w:p>
          <w:p w14:paraId="769DBA8A">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asciiTheme="minorEastAsia" w:hAnsiTheme="minorEastAsia"/>
                <w:color w:val="000000" w:themeColor="text1"/>
                <w:kern w:val="0"/>
                <w:highlight w:val="none"/>
                <w14:textFill>
                  <w14:solidFill>
                    <w14:schemeClr w14:val="tx1"/>
                  </w14:solidFill>
                </w14:textFill>
              </w:rPr>
              <w:t>10</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17D4BBB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4.1</w:t>
            </w:r>
            <w:r>
              <w:rPr>
                <w:rFonts w:hint="eastAsia" w:ascii="宋体" w:hAnsi="宋体"/>
                <w:color w:val="000000" w:themeColor="text1"/>
                <w:sz w:val="24"/>
                <w:szCs w:val="24"/>
                <w:highlight w:val="none"/>
                <w14:textFill>
                  <w14:solidFill>
                    <w14:schemeClr w14:val="tx1"/>
                  </w14:solidFill>
                </w14:textFill>
              </w:rPr>
              <w:t>有齐全</w:t>
            </w:r>
            <w:r>
              <w:rPr>
                <w:rFonts w:ascii="宋体" w:hAnsi="宋体"/>
                <w:color w:val="000000" w:themeColor="text1"/>
                <w:sz w:val="24"/>
                <w:szCs w:val="24"/>
                <w:highlight w:val="none"/>
                <w14:textFill>
                  <w14:solidFill>
                    <w14:schemeClr w14:val="tx1"/>
                  </w14:solidFill>
                </w14:textFill>
              </w:rPr>
              <w:t>的开、评标室，休息室</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Arial"/>
                <w:bCs/>
                <w:color w:val="000000" w:themeColor="text1"/>
                <w:sz w:val="24"/>
                <w:szCs w:val="24"/>
                <w:highlight w:val="none"/>
                <w14:textFill>
                  <w14:solidFill>
                    <w14:schemeClr w14:val="tx1"/>
                  </w14:solidFill>
                </w14:textFill>
              </w:rPr>
              <w:t>档案室</w:t>
            </w:r>
            <w:r>
              <w:rPr>
                <w:rFonts w:hint="eastAsia" w:ascii="宋体" w:hAnsi="宋体" w:cs="Arial"/>
                <w:bCs/>
                <w:color w:val="000000" w:themeColor="text1"/>
                <w:sz w:val="24"/>
                <w:szCs w:val="24"/>
                <w:highlight w:val="none"/>
                <w:lang w:eastAsia="zh-CN"/>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库房</w:t>
            </w:r>
            <w:r>
              <w:rPr>
                <w:rFonts w:hint="eastAsia" w:ascii="宋体" w:hAnsi="宋体"/>
                <w:color w:val="000000" w:themeColor="text1"/>
                <w:sz w:val="24"/>
                <w:szCs w:val="24"/>
                <w:highlight w:val="none"/>
                <w14:textFill>
                  <w14:solidFill>
                    <w14:schemeClr w14:val="tx1"/>
                  </w14:solidFill>
                </w14:textFill>
              </w:rPr>
              <w:t>等</w:t>
            </w:r>
            <w:r>
              <w:rPr>
                <w:rFonts w:ascii="宋体" w:hAnsi="宋体"/>
                <w:color w:val="000000" w:themeColor="text1"/>
                <w:sz w:val="24"/>
                <w:szCs w:val="24"/>
                <w:highlight w:val="none"/>
                <w14:textFill>
                  <w14:solidFill>
                    <w14:schemeClr w14:val="tx1"/>
                  </w14:solidFill>
                </w14:textFill>
              </w:rPr>
              <w:t>采购场所</w:t>
            </w:r>
            <w:r>
              <w:rPr>
                <w:rFonts w:hint="eastAsia" w:ascii="宋体" w:hAnsi="宋体"/>
                <w:color w:val="000000" w:themeColor="text1"/>
                <w:sz w:val="24"/>
                <w:szCs w:val="24"/>
                <w:highlight w:val="none"/>
                <w14:textFill>
                  <w14:solidFill>
                    <w14:schemeClr w14:val="tx1"/>
                  </w14:solidFill>
                </w14:textFill>
              </w:rPr>
              <w:t>，且开标室在2个及以上，评标室在3个及以上，配备合理的</w:t>
            </w:r>
            <w:r>
              <w:rPr>
                <w:rFonts w:ascii="宋体" w:hAnsi="宋体"/>
                <w:color w:val="000000" w:themeColor="text1"/>
                <w:sz w:val="24"/>
                <w:szCs w:val="24"/>
                <w:highlight w:val="none"/>
                <w14:textFill>
                  <w14:solidFill>
                    <w14:schemeClr w14:val="tx1"/>
                  </w14:solidFill>
                </w14:textFill>
              </w:rPr>
              <w:t>得</w:t>
            </w:r>
            <w:r>
              <w:rPr>
                <w:rFonts w:hint="eastAsia" w:ascii="宋体" w:hAnsi="宋体"/>
                <w:color w:val="000000" w:themeColor="text1"/>
                <w:sz w:val="24"/>
                <w:szCs w:val="24"/>
                <w:highlight w:val="none"/>
                <w14:textFill>
                  <w14:solidFill>
                    <w14:schemeClr w14:val="tx1"/>
                  </w14:solidFill>
                </w14:textFill>
              </w:rPr>
              <w:t>5分</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场所</w:t>
            </w:r>
            <w:r>
              <w:rPr>
                <w:rFonts w:hint="eastAsia" w:ascii="宋体" w:hAnsi="宋体"/>
                <w:color w:val="000000" w:themeColor="text1"/>
                <w:sz w:val="24"/>
                <w:szCs w:val="24"/>
                <w:highlight w:val="none"/>
                <w14:textFill>
                  <w14:solidFill>
                    <w14:schemeClr w14:val="tx1"/>
                  </w14:solidFill>
                </w14:textFill>
              </w:rPr>
              <w:t>齐全，开标室在</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个及以上，评标室</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个及以上，配备合理的</w:t>
            </w:r>
            <w:r>
              <w:rPr>
                <w:rFonts w:ascii="宋体" w:hAnsi="宋体"/>
                <w:color w:val="000000" w:themeColor="text1"/>
                <w:sz w:val="24"/>
                <w:szCs w:val="24"/>
                <w:highlight w:val="none"/>
                <w14:textFill>
                  <w14:solidFill>
                    <w14:schemeClr w14:val="tx1"/>
                  </w14:solidFill>
                </w14:textFill>
              </w:rPr>
              <w:t>得</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场所</w:t>
            </w:r>
            <w:r>
              <w:rPr>
                <w:rFonts w:hint="eastAsia" w:ascii="宋体" w:hAnsi="宋体"/>
                <w:color w:val="000000" w:themeColor="text1"/>
                <w:sz w:val="24"/>
                <w:szCs w:val="24"/>
                <w:highlight w:val="none"/>
                <w14:textFill>
                  <w14:solidFill>
                    <w14:schemeClr w14:val="tx1"/>
                  </w14:solidFill>
                </w14:textFill>
              </w:rPr>
              <w:t>齐全，开标室</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个，评标室</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个，配备合理的</w:t>
            </w:r>
            <w:r>
              <w:rPr>
                <w:rFonts w:ascii="宋体" w:hAnsi="宋体"/>
                <w:color w:val="000000" w:themeColor="text1"/>
                <w:sz w:val="24"/>
                <w:szCs w:val="24"/>
                <w:highlight w:val="none"/>
                <w14:textFill>
                  <w14:solidFill>
                    <w14:schemeClr w14:val="tx1"/>
                  </w14:solidFill>
                </w14:textFill>
              </w:rPr>
              <w:t>得</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分</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须</w:t>
            </w:r>
            <w:r>
              <w:rPr>
                <w:rFonts w:ascii="宋体" w:hAnsi="宋体"/>
                <w:color w:val="000000" w:themeColor="text1"/>
                <w:sz w:val="24"/>
                <w:szCs w:val="24"/>
                <w:highlight w:val="none"/>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产权证明或租赁合同、平面布置图、</w:t>
            </w:r>
            <w:r>
              <w:rPr>
                <w:rFonts w:hint="eastAsia" w:ascii="宋体" w:hAnsi="宋体" w:cs="Arial"/>
                <w:bCs/>
                <w:color w:val="000000" w:themeColor="text1"/>
                <w:sz w:val="24"/>
                <w:szCs w:val="24"/>
                <w:highlight w:val="none"/>
                <w14:textFill>
                  <w14:solidFill>
                    <w14:schemeClr w14:val="tx1"/>
                  </w14:solidFill>
                </w14:textFill>
              </w:rPr>
              <w:t>提供</w:t>
            </w:r>
            <w:r>
              <w:rPr>
                <w:rFonts w:hint="eastAsia" w:ascii="宋体" w:hAnsi="宋体" w:cs="Arial"/>
                <w:bCs/>
                <w:color w:val="000000" w:themeColor="text1"/>
                <w:sz w:val="24"/>
                <w:szCs w:val="24"/>
                <w:highlight w:val="none"/>
                <w:lang w:val="en-US" w:eastAsia="zh-CN"/>
                <w14:textFill>
                  <w14:solidFill>
                    <w14:schemeClr w14:val="tx1"/>
                  </w14:solidFill>
                </w14:textFill>
              </w:rPr>
              <w:t>开、</w:t>
            </w:r>
            <w:r>
              <w:rPr>
                <w:rFonts w:hint="eastAsia" w:ascii="宋体" w:hAnsi="宋体" w:cs="Arial"/>
                <w:bCs/>
                <w:color w:val="000000" w:themeColor="text1"/>
                <w:sz w:val="24"/>
                <w:szCs w:val="24"/>
                <w:highlight w:val="none"/>
                <w14:textFill>
                  <w14:solidFill>
                    <w14:schemeClr w14:val="tx1"/>
                  </w14:solidFill>
                </w14:textFill>
              </w:rPr>
              <w:t>评标</w:t>
            </w:r>
            <w:r>
              <w:rPr>
                <w:rFonts w:hint="eastAsia" w:ascii="宋体" w:hAnsi="宋体" w:cs="Arial"/>
                <w:bCs/>
                <w:color w:val="000000" w:themeColor="text1"/>
                <w:sz w:val="24"/>
                <w:szCs w:val="24"/>
                <w:highlight w:val="none"/>
                <w:lang w:val="en-US" w:eastAsia="zh-CN"/>
                <w14:textFill>
                  <w14:solidFill>
                    <w14:schemeClr w14:val="tx1"/>
                  </w14:solidFill>
                </w14:textFill>
              </w:rPr>
              <w:t>室</w:t>
            </w:r>
            <w:r>
              <w:rPr>
                <w:rFonts w:hint="eastAsia" w:ascii="宋体" w:hAnsi="宋体" w:cs="Arial"/>
                <w:bCs/>
                <w:color w:val="000000" w:themeColor="text1"/>
                <w:sz w:val="24"/>
                <w:szCs w:val="24"/>
                <w:highlight w:val="none"/>
                <w14:textFill>
                  <w14:solidFill>
                    <w14:schemeClr w14:val="tx1"/>
                  </w14:solidFill>
                </w14:textFill>
              </w:rPr>
              <w:t>及相关设施（监控设备、打印设备、手机存放柜）情况的照片证明加盖公章。照片需能清楚证明</w:t>
            </w:r>
            <w:r>
              <w:rPr>
                <w:rFonts w:hint="eastAsia" w:ascii="宋体" w:hAnsi="宋体" w:cs="Arial"/>
                <w:bCs/>
                <w:color w:val="000000" w:themeColor="text1"/>
                <w:sz w:val="24"/>
                <w:szCs w:val="24"/>
                <w:highlight w:val="none"/>
                <w:lang w:val="en-US" w:eastAsia="zh-CN"/>
                <w14:textFill>
                  <w14:solidFill>
                    <w14:schemeClr w14:val="tx1"/>
                  </w14:solidFill>
                </w14:textFill>
              </w:rPr>
              <w:t>开、</w:t>
            </w:r>
            <w:r>
              <w:rPr>
                <w:rFonts w:hint="eastAsia" w:ascii="宋体" w:hAnsi="宋体" w:cs="Arial"/>
                <w:bCs/>
                <w:color w:val="000000" w:themeColor="text1"/>
                <w:sz w:val="24"/>
                <w:szCs w:val="24"/>
                <w:highlight w:val="none"/>
                <w14:textFill>
                  <w14:solidFill>
                    <w14:schemeClr w14:val="tx1"/>
                  </w14:solidFill>
                </w14:textFill>
              </w:rPr>
              <w:t>评标室数量，每个</w:t>
            </w:r>
            <w:r>
              <w:rPr>
                <w:rFonts w:hint="eastAsia" w:ascii="宋体" w:hAnsi="宋体" w:cs="Arial"/>
                <w:bCs/>
                <w:color w:val="000000" w:themeColor="text1"/>
                <w:sz w:val="24"/>
                <w:szCs w:val="24"/>
                <w:highlight w:val="none"/>
                <w:lang w:val="en-US" w:eastAsia="zh-CN"/>
                <w14:textFill>
                  <w14:solidFill>
                    <w14:schemeClr w14:val="tx1"/>
                  </w14:solidFill>
                </w14:textFill>
              </w:rPr>
              <w:t>开、</w:t>
            </w:r>
            <w:r>
              <w:rPr>
                <w:rFonts w:hint="eastAsia" w:ascii="宋体" w:hAnsi="宋体" w:cs="Arial"/>
                <w:bCs/>
                <w:color w:val="000000" w:themeColor="text1"/>
                <w:sz w:val="24"/>
                <w:szCs w:val="24"/>
                <w:highlight w:val="none"/>
                <w14:textFill>
                  <w14:solidFill>
                    <w14:schemeClr w14:val="tx1"/>
                  </w14:solidFill>
                </w14:textFill>
              </w:rPr>
              <w:t>评标室内座位张数，监控设备、打印设备、手机存放柜。未提供不得分。</w:t>
            </w:r>
          </w:p>
          <w:p w14:paraId="49D7282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4.2</w:t>
            </w:r>
            <w:r>
              <w:rPr>
                <w:rFonts w:hint="eastAsia" w:ascii="宋体" w:hAnsi="宋体"/>
                <w:color w:val="000000" w:themeColor="text1"/>
                <w:sz w:val="24"/>
                <w:szCs w:val="24"/>
                <w:highlight w:val="none"/>
                <w14:textFill>
                  <w14:solidFill>
                    <w14:schemeClr w14:val="tx1"/>
                  </w14:solidFill>
                </w14:textFill>
              </w:rPr>
              <w:t>如具有成熟的、正在使用的电子开评标系统或辅助评标系统，加2分，提供软件截图或</w:t>
            </w:r>
            <w:r>
              <w:rPr>
                <w:rFonts w:hint="eastAsia" w:ascii="宋体" w:hAnsi="宋体"/>
                <w:color w:val="000000" w:themeColor="text1"/>
                <w:sz w:val="24"/>
                <w:szCs w:val="24"/>
                <w:highlight w:val="none"/>
                <w:lang w:val="en-US" w:eastAsia="zh-CN"/>
                <w14:textFill>
                  <w14:solidFill>
                    <w14:schemeClr w14:val="tx1"/>
                  </w14:solidFill>
                </w14:textFill>
              </w:rPr>
              <w:t>购买</w:t>
            </w:r>
            <w:r>
              <w:rPr>
                <w:rFonts w:hint="eastAsia" w:ascii="宋体" w:hAnsi="宋体"/>
                <w:color w:val="000000" w:themeColor="text1"/>
                <w:sz w:val="24"/>
                <w:szCs w:val="24"/>
                <w:highlight w:val="none"/>
                <w14:textFill>
                  <w14:solidFill>
                    <w14:schemeClr w14:val="tx1"/>
                  </w14:solidFill>
                </w14:textFill>
              </w:rPr>
              <w:t>等的合法取得证明材料。以上未提供相关证明材料的不得分。</w:t>
            </w:r>
          </w:p>
          <w:p w14:paraId="44E7C7E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4.3</w:t>
            </w:r>
            <w:r>
              <w:rPr>
                <w:rFonts w:hint="eastAsia" w:ascii="宋体" w:hAnsi="宋体" w:cs="Arial"/>
                <w:bCs/>
                <w:color w:val="000000" w:themeColor="text1"/>
                <w:sz w:val="24"/>
                <w:szCs w:val="24"/>
                <w:highlight w:val="none"/>
                <w14:textFill>
                  <w14:solidFill>
                    <w14:schemeClr w14:val="tx1"/>
                  </w14:solidFill>
                </w14:textFill>
              </w:rPr>
              <w:t>报价人设立法务部门或者有合作的法务单位，能够为后期质疑提供良好的咨询服务的得</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分，满分</w:t>
            </w:r>
            <w:r>
              <w:rPr>
                <w:rFonts w:hint="eastAsia" w:ascii="宋体" w:hAnsi="宋体" w:cs="Arial"/>
                <w:bCs/>
                <w:color w:val="000000" w:themeColor="text1"/>
                <w:sz w:val="24"/>
                <w:szCs w:val="24"/>
                <w:highlight w:val="none"/>
                <w:lang w:val="en-US" w:eastAsia="zh-CN"/>
                <w14:textFill>
                  <w14:solidFill>
                    <w14:schemeClr w14:val="tx1"/>
                  </w14:solidFill>
                </w14:textFill>
              </w:rPr>
              <w:t>3</w:t>
            </w:r>
            <w:r>
              <w:rPr>
                <w:rFonts w:hint="eastAsia" w:ascii="宋体" w:hAnsi="宋体" w:cs="Arial"/>
                <w:bCs/>
                <w:color w:val="000000" w:themeColor="text1"/>
                <w:sz w:val="24"/>
                <w:szCs w:val="24"/>
                <w:highlight w:val="none"/>
                <w14:textFill>
                  <w14:solidFill>
                    <w14:schemeClr w14:val="tx1"/>
                  </w14:solidFill>
                </w14:textFill>
              </w:rPr>
              <w:t>分。（提供本公司设立法务部门的证明或与法务单位合作的协议。）</w:t>
            </w:r>
          </w:p>
          <w:p w14:paraId="51809983">
            <w:pPr>
              <w:spacing w:line="240" w:lineRule="exact"/>
              <w:rPr>
                <w:rFonts w:ascii="宋体" w:hAnsi="宋体"/>
                <w:color w:val="000000" w:themeColor="text1"/>
                <w:kern w:val="0"/>
                <w:highlight w:val="none"/>
                <w14:textFill>
                  <w14:solidFill>
                    <w14:schemeClr w14:val="tx1"/>
                  </w14:solidFill>
                </w14:textFill>
              </w:rPr>
            </w:pPr>
          </w:p>
        </w:tc>
      </w:tr>
      <w:tr w14:paraId="632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05C2A060">
            <w:pPr>
              <w:numPr>
                <w:ilvl w:val="0"/>
                <w:numId w:val="4"/>
              </w:numPr>
              <w:spacing w:line="24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交通交通便捷性</w:t>
            </w:r>
            <w:r>
              <w:rPr>
                <w:rFonts w:hint="eastAsia" w:asciiTheme="minorEastAsia" w:hAnsiTheme="minorEastAsia"/>
                <w:color w:val="000000" w:themeColor="text1"/>
                <w:kern w:val="0"/>
                <w:highlight w:val="none"/>
                <w:lang w:val="en-US" w:eastAsia="zh-CN"/>
                <w14:textFill>
                  <w14:solidFill>
                    <w14:schemeClr w14:val="tx1"/>
                  </w14:solidFill>
                </w14:textFill>
              </w:rPr>
              <w:t xml:space="preserve">      </w:t>
            </w:r>
            <w:r>
              <w:rPr>
                <w:rFonts w:hint="eastAsia" w:asciiTheme="minorEastAsia" w:hAnsiTheme="minorEastAsia"/>
                <w:color w:val="000000" w:themeColor="text1"/>
                <w:kern w:val="0"/>
                <w:highlight w:val="none"/>
                <w:lang w:eastAsia="zh-CN"/>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5分）</w:t>
            </w:r>
          </w:p>
        </w:tc>
        <w:tc>
          <w:tcPr>
            <w:tcW w:w="7081" w:type="dxa"/>
            <w:tcBorders>
              <w:top w:val="single" w:color="auto" w:sz="4" w:space="0"/>
              <w:left w:val="single" w:color="auto" w:sz="4" w:space="0"/>
              <w:bottom w:val="single" w:color="auto" w:sz="4" w:space="0"/>
              <w:right w:val="single" w:color="auto" w:sz="4" w:space="0"/>
            </w:tcBorders>
            <w:vAlign w:val="center"/>
          </w:tcPr>
          <w:p w14:paraId="00BCBAEF">
            <w:pPr>
              <w:spacing w:line="240" w:lineRule="exact"/>
              <w:rPr>
                <w:rFonts w:hint="eastAsia" w:ascii="宋体" w:hAnsi="宋体"/>
                <w:color w:val="000000" w:themeColor="text1"/>
                <w:kern w:val="0"/>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交通交通便捷性</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14:textFill>
                  <w14:solidFill>
                    <w14:schemeClr w14:val="tx1"/>
                  </w14:solidFill>
                </w14:textFill>
              </w:rPr>
              <w:t>投标人的</w:t>
            </w:r>
            <w:r>
              <w:rPr>
                <w:rFonts w:hint="eastAsia" w:ascii="宋体" w:hAnsi="宋体" w:cs="Arial"/>
                <w:bCs/>
                <w:color w:val="000000" w:themeColor="text1"/>
                <w:sz w:val="24"/>
                <w:szCs w:val="24"/>
                <w:highlight w:val="none"/>
                <w:lang w:val="en-US" w:eastAsia="zh-CN"/>
                <w14:textFill>
                  <w14:solidFill>
                    <w14:schemeClr w14:val="tx1"/>
                  </w14:solidFill>
                </w14:textFill>
              </w:rPr>
              <w:t>办公及</w:t>
            </w:r>
            <w:r>
              <w:rPr>
                <w:rFonts w:hint="eastAsia" w:ascii="宋体" w:hAnsi="宋体" w:cs="Arial"/>
                <w:bCs/>
                <w:color w:val="000000" w:themeColor="text1"/>
                <w:sz w:val="24"/>
                <w:szCs w:val="24"/>
                <w:highlight w:val="none"/>
                <w14:textFill>
                  <w14:solidFill>
                    <w14:schemeClr w14:val="tx1"/>
                  </w14:solidFill>
                </w14:textFill>
              </w:rPr>
              <w:t>评审地点</w:t>
            </w:r>
            <w:r>
              <w:rPr>
                <w:rFonts w:hint="eastAsia" w:ascii="宋体" w:hAnsi="宋体" w:cs="Arial"/>
                <w:bCs/>
                <w:color w:val="000000" w:themeColor="text1"/>
                <w:sz w:val="24"/>
                <w:szCs w:val="24"/>
                <w:highlight w:val="none"/>
                <w:lang w:val="en-US" w:eastAsia="zh-CN"/>
                <w14:textFill>
                  <w14:solidFill>
                    <w14:schemeClr w14:val="tx1"/>
                  </w14:solidFill>
                </w14:textFill>
              </w:rPr>
              <w:t>均</w:t>
            </w:r>
            <w:r>
              <w:rPr>
                <w:rFonts w:hint="eastAsia" w:ascii="宋体" w:hAnsi="宋体" w:cs="Arial"/>
                <w:bCs/>
                <w:color w:val="000000" w:themeColor="text1"/>
                <w:sz w:val="24"/>
                <w:szCs w:val="24"/>
                <w:highlight w:val="none"/>
                <w14:textFill>
                  <w14:solidFill>
                    <w14:schemeClr w14:val="tx1"/>
                  </w14:solidFill>
                </w14:textFill>
              </w:rPr>
              <w:t>在南京城区内，并距南京</w:t>
            </w:r>
            <w:r>
              <w:rPr>
                <w:rFonts w:hint="eastAsia" w:ascii="宋体" w:hAnsi="宋体" w:cs="Arial"/>
                <w:bCs/>
                <w:color w:val="000000" w:themeColor="text1"/>
                <w:sz w:val="24"/>
                <w:szCs w:val="24"/>
                <w:highlight w:val="none"/>
                <w:lang w:val="en-US" w:eastAsia="zh-CN"/>
                <w14:textFill>
                  <w14:solidFill>
                    <w14:schemeClr w14:val="tx1"/>
                  </w14:solidFill>
                </w14:textFill>
              </w:rPr>
              <w:t>林业大学新庄</w:t>
            </w:r>
            <w:r>
              <w:rPr>
                <w:rFonts w:hint="eastAsia" w:ascii="宋体" w:hAnsi="宋体" w:cs="Arial"/>
                <w:bCs/>
                <w:color w:val="000000" w:themeColor="text1"/>
                <w:sz w:val="24"/>
                <w:szCs w:val="24"/>
                <w:highlight w:val="none"/>
                <w14:textFill>
                  <w14:solidFill>
                    <w14:schemeClr w14:val="tx1"/>
                  </w14:solidFill>
                </w14:textFill>
              </w:rPr>
              <w:t>校区的驾车行驶距离在</w:t>
            </w:r>
            <w:r>
              <w:rPr>
                <w:rFonts w:hint="eastAsia" w:ascii="宋体" w:hAnsi="宋体" w:cs="Arial"/>
                <w:bCs/>
                <w:color w:val="000000" w:themeColor="text1"/>
                <w:sz w:val="24"/>
                <w:szCs w:val="24"/>
                <w:highlight w:val="none"/>
                <w:lang w:val="en-US" w:eastAsia="zh-CN"/>
                <w14:textFill>
                  <w14:solidFill>
                    <w14:schemeClr w14:val="tx1"/>
                  </w14:solidFill>
                </w14:textFill>
              </w:rPr>
              <w:t>15</w:t>
            </w:r>
            <w:r>
              <w:rPr>
                <w:rFonts w:hint="eastAsia" w:ascii="宋体" w:hAnsi="宋体" w:cs="Arial"/>
                <w:bCs/>
                <w:color w:val="000000" w:themeColor="text1"/>
                <w:sz w:val="24"/>
                <w:szCs w:val="24"/>
                <w:highlight w:val="none"/>
                <w14:textFill>
                  <w14:solidFill>
                    <w14:schemeClr w14:val="tx1"/>
                  </w14:solidFill>
                </w14:textFill>
              </w:rPr>
              <w:t>公里</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含）</w:t>
            </w:r>
            <w:r>
              <w:rPr>
                <w:rFonts w:hint="eastAsia" w:ascii="宋体" w:hAnsi="宋体" w:cs="Arial"/>
                <w:bCs/>
                <w:color w:val="000000" w:themeColor="text1"/>
                <w:sz w:val="24"/>
                <w:szCs w:val="24"/>
                <w:highlight w:val="none"/>
                <w14:textFill>
                  <w14:solidFill>
                    <w14:schemeClr w14:val="tx1"/>
                  </w14:solidFill>
                </w14:textFill>
              </w:rPr>
              <w:t>以内，得5分；驾车行驶距离在</w:t>
            </w:r>
            <w:r>
              <w:rPr>
                <w:rFonts w:hint="eastAsia" w:ascii="宋体" w:hAnsi="宋体" w:cs="Arial"/>
                <w:bCs/>
                <w:color w:val="000000" w:themeColor="text1"/>
                <w:sz w:val="24"/>
                <w:szCs w:val="24"/>
                <w:highlight w:val="none"/>
                <w:lang w:val="en-US" w:eastAsia="zh-CN"/>
                <w14:textFill>
                  <w14:solidFill>
                    <w14:schemeClr w14:val="tx1"/>
                  </w14:solidFill>
                </w14:textFill>
              </w:rPr>
              <w:t>15-</w:t>
            </w:r>
            <w:r>
              <w:rPr>
                <w:rFonts w:hint="eastAsia" w:ascii="宋体" w:hAnsi="宋体" w:cs="Arial"/>
                <w:bCs/>
                <w:color w:val="000000" w:themeColor="text1"/>
                <w:sz w:val="24"/>
                <w:szCs w:val="24"/>
                <w:highlight w:val="none"/>
                <w14:textFill>
                  <w14:solidFill>
                    <w14:schemeClr w14:val="tx1"/>
                  </w14:solidFill>
                </w14:textFill>
              </w:rPr>
              <w:t>20公里</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含）</w:t>
            </w:r>
            <w:r>
              <w:rPr>
                <w:rFonts w:hint="eastAsia" w:ascii="宋体" w:hAnsi="宋体" w:cs="Arial"/>
                <w:bCs/>
                <w:color w:val="000000" w:themeColor="text1"/>
                <w:sz w:val="24"/>
                <w:szCs w:val="24"/>
                <w:highlight w:val="none"/>
                <w14:textFill>
                  <w14:solidFill>
                    <w14:schemeClr w14:val="tx1"/>
                  </w14:solidFill>
                </w14:textFill>
              </w:rPr>
              <w:t>，得3分；驾车行驶距离在20-</w:t>
            </w:r>
            <w:r>
              <w:rPr>
                <w:rFonts w:hint="eastAsia" w:ascii="宋体" w:hAnsi="宋体" w:cs="Arial"/>
                <w:bCs/>
                <w:color w:val="000000" w:themeColor="text1"/>
                <w:sz w:val="24"/>
                <w:szCs w:val="24"/>
                <w:highlight w:val="none"/>
                <w:lang w:val="en-US" w:eastAsia="zh-CN"/>
                <w14:textFill>
                  <w14:solidFill>
                    <w14:schemeClr w14:val="tx1"/>
                  </w14:solidFill>
                </w14:textFill>
              </w:rPr>
              <w:t>25</w:t>
            </w:r>
            <w:r>
              <w:rPr>
                <w:rFonts w:hint="eastAsia" w:ascii="宋体" w:hAnsi="宋体" w:cs="Arial"/>
                <w:bCs/>
                <w:color w:val="000000" w:themeColor="text1"/>
                <w:sz w:val="24"/>
                <w:szCs w:val="24"/>
                <w:highlight w:val="none"/>
                <w14:textFill>
                  <w14:solidFill>
                    <w14:schemeClr w14:val="tx1"/>
                  </w14:solidFill>
                </w14:textFill>
              </w:rPr>
              <w:t>公里</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含）</w:t>
            </w:r>
            <w:r>
              <w:rPr>
                <w:rFonts w:hint="eastAsia" w:ascii="宋体" w:hAnsi="宋体" w:cs="Arial"/>
                <w:bCs/>
                <w:color w:val="000000" w:themeColor="text1"/>
                <w:sz w:val="24"/>
                <w:szCs w:val="24"/>
                <w:highlight w:val="none"/>
                <w14:textFill>
                  <w14:solidFill>
                    <w14:schemeClr w14:val="tx1"/>
                  </w14:solidFill>
                </w14:textFill>
              </w:rPr>
              <w:t>，得1分</w:t>
            </w:r>
            <w:r>
              <w:rPr>
                <w:rFonts w:hint="eastAsia" w:ascii="宋体" w:hAnsi="宋体" w:cs="Arial"/>
                <w:bCs/>
                <w:color w:val="000000" w:themeColor="text1"/>
                <w:sz w:val="24"/>
                <w:szCs w:val="24"/>
                <w:highlight w:val="none"/>
                <w:lang w:eastAsia="zh-CN"/>
                <w14:textFill>
                  <w14:solidFill>
                    <w14:schemeClr w14:val="tx1"/>
                  </w14:solidFill>
                </w14:textFill>
              </w:rPr>
              <w:t>；</w:t>
            </w:r>
            <w:r>
              <w:rPr>
                <w:rFonts w:hint="eastAsia" w:ascii="宋体" w:hAnsi="宋体" w:cs="Arial"/>
                <w:bCs/>
                <w:color w:val="000000" w:themeColor="text1"/>
                <w:sz w:val="24"/>
                <w:szCs w:val="24"/>
                <w:highlight w:val="none"/>
                <w:lang w:val="en-US" w:eastAsia="zh-CN"/>
                <w14:textFill>
                  <w14:solidFill>
                    <w14:schemeClr w14:val="tx1"/>
                  </w14:solidFill>
                </w14:textFill>
              </w:rPr>
              <w:t>其他不得分</w:t>
            </w:r>
            <w:r>
              <w:rPr>
                <w:rFonts w:hint="eastAsia" w:ascii="宋体" w:hAnsi="宋体" w:cs="Arial"/>
                <w:bCs/>
                <w:color w:val="000000" w:themeColor="text1"/>
                <w:sz w:val="24"/>
                <w:szCs w:val="24"/>
                <w:highlight w:val="none"/>
                <w14:textFill>
                  <w14:solidFill>
                    <w14:schemeClr w14:val="tx1"/>
                  </w14:solidFill>
                </w14:textFill>
              </w:rPr>
              <w:t>；（需提供</w:t>
            </w:r>
            <w:r>
              <w:rPr>
                <w:rFonts w:hint="eastAsia" w:ascii="宋体" w:hAnsi="宋体" w:cs="Arial"/>
                <w:bCs/>
                <w:color w:val="000000" w:themeColor="text1"/>
                <w:sz w:val="24"/>
                <w:szCs w:val="24"/>
                <w:highlight w:val="none"/>
                <w:lang w:val="en-US" w:eastAsia="zh-CN"/>
                <w14:textFill>
                  <w14:solidFill>
                    <w14:schemeClr w14:val="tx1"/>
                  </w14:solidFill>
                </w14:textFill>
              </w:rPr>
              <w:t>百度</w:t>
            </w:r>
            <w:r>
              <w:rPr>
                <w:rFonts w:hint="eastAsia" w:ascii="宋体" w:hAnsi="宋体" w:cs="Arial"/>
                <w:bCs/>
                <w:color w:val="000000" w:themeColor="text1"/>
                <w:sz w:val="24"/>
                <w:szCs w:val="24"/>
                <w:highlight w:val="none"/>
                <w14:textFill>
                  <w14:solidFill>
                    <w14:schemeClr w14:val="tx1"/>
                  </w14:solidFill>
                </w14:textFill>
              </w:rPr>
              <w:t>地图定位截图， 导航目的地统一为：“</w:t>
            </w:r>
            <w:r>
              <w:rPr>
                <w:rFonts w:hint="eastAsia" w:ascii="宋体" w:hAnsi="宋体" w:cs="Arial"/>
                <w:bCs/>
                <w:color w:val="000000" w:themeColor="text1"/>
                <w:sz w:val="24"/>
                <w:szCs w:val="24"/>
                <w:highlight w:val="none"/>
                <w:lang w:val="en-US" w:eastAsia="zh-CN"/>
                <w14:textFill>
                  <w14:solidFill>
                    <w14:schemeClr w14:val="tx1"/>
                  </w14:solidFill>
                </w14:textFill>
              </w:rPr>
              <w:t>南京林业大学（新庄校区）-西门</w:t>
            </w:r>
            <w:r>
              <w:rPr>
                <w:rFonts w:hint="eastAsia" w:ascii="宋体" w:hAnsi="宋体" w:cs="Arial"/>
                <w:bCs/>
                <w:color w:val="000000" w:themeColor="text1"/>
                <w:sz w:val="24"/>
                <w:szCs w:val="24"/>
                <w:highlight w:val="none"/>
                <w14:textFill>
                  <w14:solidFill>
                    <w14:schemeClr w14:val="tx1"/>
                  </w14:solidFill>
                </w14:textFill>
              </w:rPr>
              <w:t>”，评审现场</w:t>
            </w:r>
            <w:r>
              <w:rPr>
                <w:rFonts w:hint="eastAsia" w:ascii="宋体" w:hAnsi="宋体" w:cs="Arial"/>
                <w:bCs/>
                <w:color w:val="000000" w:themeColor="text1"/>
                <w:sz w:val="24"/>
                <w:szCs w:val="24"/>
                <w:highlight w:val="none"/>
                <w:lang w:val="en-US" w:eastAsia="zh-CN"/>
                <w14:textFill>
                  <w14:solidFill>
                    <w14:schemeClr w14:val="tx1"/>
                  </w14:solidFill>
                </w14:textFill>
              </w:rPr>
              <w:t>百度</w:t>
            </w:r>
            <w:r>
              <w:rPr>
                <w:rFonts w:hint="eastAsia" w:ascii="宋体" w:hAnsi="宋体" w:cs="Arial"/>
                <w:bCs/>
                <w:color w:val="000000" w:themeColor="text1"/>
                <w:sz w:val="24"/>
                <w:szCs w:val="24"/>
                <w:highlight w:val="none"/>
                <w14:textFill>
                  <w14:solidFill>
                    <w14:schemeClr w14:val="tx1"/>
                  </w14:solidFill>
                </w14:textFill>
              </w:rPr>
              <w:t>地图现场查询）</w:t>
            </w:r>
          </w:p>
        </w:tc>
      </w:tr>
      <w:tr w14:paraId="0BAE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1F1F38CA">
            <w:pPr>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lang w:val="en-US" w:eastAsia="zh-CN"/>
                <w14:textFill>
                  <w14:solidFill>
                    <w14:schemeClr w14:val="tx1"/>
                  </w14:solidFill>
                </w14:textFill>
              </w:rPr>
              <w:t>6</w:t>
            </w:r>
            <w:r>
              <w:rPr>
                <w:rFonts w:hint="eastAsia" w:asciiTheme="minorEastAsia" w:hAnsiTheme="minorEastAsia"/>
                <w:color w:val="000000" w:themeColor="text1"/>
                <w:kern w:val="0"/>
                <w:highlight w:val="none"/>
                <w14:textFill>
                  <w14:solidFill>
                    <w14:schemeClr w14:val="tx1"/>
                  </w14:solidFill>
                </w14:textFill>
              </w:rPr>
              <w:t>.服务方案</w:t>
            </w:r>
          </w:p>
          <w:p w14:paraId="55E7203F">
            <w:pPr>
              <w:spacing w:line="240" w:lineRule="exact"/>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30</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5D81C8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6.1、招标代理工作流程</w:t>
            </w:r>
          </w:p>
          <w:p w14:paraId="4AB62C0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4A68371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6.2、招标代理内部质量管控措施</w:t>
            </w:r>
          </w:p>
          <w:p w14:paraId="3A6225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275A063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6.3、政府采购非招标方式项目组织实施方案（包含但不限于采购文件起草注意事项、采购时间节点安排，采购方式变更程序等）</w:t>
            </w:r>
          </w:p>
          <w:p w14:paraId="195F430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3111F45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6.4、预防废标、流标的措施，质疑答复实施方案</w:t>
            </w:r>
          </w:p>
          <w:p w14:paraId="2FF6843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71123AE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6.5、其他可行性建议等内容</w:t>
            </w:r>
          </w:p>
          <w:p w14:paraId="385BEA1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Arial"/>
                <w:bCs/>
                <w:color w:val="000000" w:themeColor="text1"/>
                <w:sz w:val="24"/>
                <w:szCs w:val="24"/>
                <w:highlight w:val="none"/>
                <w:lang w:val="en-US" w:eastAsia="zh-CN"/>
                <w14:textFill>
                  <w14:solidFill>
                    <w14:schemeClr w14:val="tx1"/>
                  </w14:solidFill>
                </w14:textFill>
              </w:rPr>
            </w:pPr>
            <w:r>
              <w:rPr>
                <w:rFonts w:hint="eastAsia" w:ascii="宋体" w:hAnsi="宋体" w:cs="Arial"/>
                <w:bCs/>
                <w:color w:val="000000" w:themeColor="text1"/>
                <w:sz w:val="24"/>
                <w:szCs w:val="24"/>
                <w:highlight w:val="none"/>
                <w:lang w:val="en-US" w:eastAsia="zh-CN"/>
                <w14:textFill>
                  <w14:solidFill>
                    <w14:schemeClr w14:val="tx1"/>
                  </w14:solidFill>
                </w14:textFill>
              </w:rPr>
              <w:t>评委根据方案内容的完整性、合理性、科学性、可操作性等酌情打分，供应商提供的方案完整性、合理性、科学性、可操作性强得6分，完整性、合理性、科学性、可操作性一般得4分，完整性、合理性、科学性、可操作性有缺陷得2分。不提供的不得分。</w:t>
            </w:r>
          </w:p>
          <w:p w14:paraId="12DC04EB">
            <w:pPr>
              <w:spacing w:line="240" w:lineRule="exact"/>
              <w:rPr>
                <w:rFonts w:ascii="宋体" w:hAnsi="宋体"/>
                <w:color w:val="000000" w:themeColor="text1"/>
                <w:kern w:val="0"/>
                <w:highlight w:val="none"/>
                <w14:textFill>
                  <w14:solidFill>
                    <w14:schemeClr w14:val="tx1"/>
                  </w14:solidFill>
                </w14:textFill>
              </w:rPr>
            </w:pPr>
          </w:p>
        </w:tc>
      </w:tr>
      <w:tr w14:paraId="22CF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36B9A025">
            <w:pPr>
              <w:jc w:val="center"/>
              <w:rPr>
                <w:rFonts w:hint="default" w:asciiTheme="minorEastAsia" w:hAnsiTheme="minorEastAsia" w:eastAsiaTheme="minorEastAsia"/>
                <w:color w:val="000000" w:themeColor="text1"/>
                <w:kern w:val="0"/>
                <w:highlight w:val="none"/>
                <w:lang w:val="en-US" w:eastAsia="zh-CN"/>
                <w14:textFill>
                  <w14:solidFill>
                    <w14:schemeClr w14:val="tx1"/>
                  </w14:solidFill>
                </w14:textFill>
              </w:rPr>
            </w:pPr>
            <w:r>
              <w:rPr>
                <w:rFonts w:hint="eastAsia" w:asciiTheme="minorEastAsia" w:hAnsiTheme="minorEastAsia"/>
                <w:color w:val="000000" w:themeColor="text1"/>
                <w:kern w:val="0"/>
                <w:highlight w:val="none"/>
                <w:lang w:val="en-US" w:eastAsia="zh-CN"/>
                <w14:textFill>
                  <w14:solidFill>
                    <w14:schemeClr w14:val="tx1"/>
                  </w14:solidFill>
                </w14:textFill>
              </w:rPr>
              <w:t>7.</w:t>
            </w:r>
            <w:r>
              <w:rPr>
                <w:rFonts w:hint="eastAsia" w:asciiTheme="minorEastAsia" w:hAnsiTheme="minorEastAsia"/>
                <w:color w:val="000000" w:themeColor="text1"/>
                <w:kern w:val="0"/>
                <w:highlight w:val="none"/>
                <w14:textFill>
                  <w14:solidFill>
                    <w14:schemeClr w14:val="tx1"/>
                  </w14:solidFill>
                </w14:textFill>
              </w:rPr>
              <w:t>政府采购法律法规知识解答</w:t>
            </w:r>
            <w:r>
              <w:rPr>
                <w:rFonts w:hint="eastAsia" w:asciiTheme="minorEastAsia" w:hAnsiTheme="minorEastAsia"/>
                <w:color w:val="000000" w:themeColor="text1"/>
                <w:kern w:val="0"/>
                <w:highlight w:val="none"/>
                <w:lang w:eastAsia="zh-CN"/>
                <w14:textFill>
                  <w14:solidFill>
                    <w14:schemeClr w14:val="tx1"/>
                  </w14:solidFill>
                </w14:textFill>
              </w:rPr>
              <w:t>（</w:t>
            </w:r>
            <w:r>
              <w:rPr>
                <w:rFonts w:hint="eastAsia" w:asciiTheme="minorEastAsia" w:hAnsiTheme="minorEastAsia"/>
                <w:color w:val="000000" w:themeColor="text1"/>
                <w:kern w:val="0"/>
                <w:highlight w:val="none"/>
                <w:lang w:val="en-US" w:eastAsia="zh-CN"/>
                <w14:textFill>
                  <w14:solidFill>
                    <w14:schemeClr w14:val="tx1"/>
                  </w14:solidFill>
                </w14:textFill>
              </w:rPr>
              <w:t>10分）</w:t>
            </w:r>
          </w:p>
        </w:tc>
        <w:tc>
          <w:tcPr>
            <w:tcW w:w="7081" w:type="dxa"/>
            <w:tcBorders>
              <w:top w:val="single" w:color="auto" w:sz="4" w:space="0"/>
              <w:left w:val="single" w:color="auto" w:sz="4" w:space="0"/>
              <w:bottom w:val="single" w:color="auto" w:sz="4" w:space="0"/>
              <w:right w:val="single" w:color="auto" w:sz="4" w:space="0"/>
            </w:tcBorders>
            <w:vAlign w:val="center"/>
          </w:tcPr>
          <w:p w14:paraId="190F544F">
            <w:pPr>
              <w:widowControl w:val="0"/>
              <w:numPr>
                <w:ilvl w:val="0"/>
                <w:numId w:val="0"/>
              </w:numPr>
              <w:ind w:leftChars="0"/>
              <w:jc w:val="both"/>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法律法规知识</w:t>
            </w:r>
            <w:r>
              <w:rPr>
                <w:rFonts w:ascii="宋体" w:hAnsi="宋体"/>
                <w:color w:val="000000" w:themeColor="text1"/>
                <w:sz w:val="24"/>
                <w:szCs w:val="24"/>
                <w:highlight w:val="none"/>
                <w14:textFill>
                  <w14:solidFill>
                    <w14:schemeClr w14:val="tx1"/>
                  </w14:solidFill>
                </w14:textFill>
              </w:rPr>
              <w:t>内容为</w:t>
            </w:r>
            <w:r>
              <w:rPr>
                <w:rFonts w:hint="eastAsia" w:ascii="宋体" w:hAnsi="宋体"/>
                <w:color w:val="000000" w:themeColor="text1"/>
                <w:sz w:val="24"/>
                <w:szCs w:val="24"/>
                <w:highlight w:val="none"/>
                <w14:textFill>
                  <w14:solidFill>
                    <w14:schemeClr w14:val="tx1"/>
                  </w14:solidFill>
                </w14:textFill>
              </w:rPr>
              <w:t>《中华人民共和国政府采购法》及其实施条例、《政府采购货物和服务招标投标管理办法》（财政部令第87号）、《政府采购非招标采购方式管理办法》（财政部令第74号）、《财政部关于印发《政府采购竞争性磋商采购方式管理暂行办法》的通知》</w:t>
            </w:r>
            <w:r>
              <w:rPr>
                <w:rFonts w:ascii="宋体" w:hAnsi="宋体"/>
                <w:color w:val="000000" w:themeColor="text1"/>
                <w:sz w:val="24"/>
                <w:szCs w:val="24"/>
                <w:highlight w:val="none"/>
                <w14:textFill>
                  <w14:solidFill>
                    <w14:schemeClr w14:val="tx1"/>
                  </w14:solidFill>
                </w14:textFill>
              </w:rPr>
              <w:t>、《政府采购质疑和</w:t>
            </w:r>
            <w:r>
              <w:rPr>
                <w:rFonts w:hint="eastAsia" w:ascii="宋体" w:hAnsi="宋体"/>
                <w:color w:val="000000" w:themeColor="text1"/>
                <w:sz w:val="24"/>
                <w:szCs w:val="24"/>
                <w:highlight w:val="none"/>
                <w14:textFill>
                  <w14:solidFill>
                    <w14:schemeClr w14:val="tx1"/>
                  </w14:solidFill>
                </w14:textFill>
              </w:rPr>
              <w:t>投诉</w:t>
            </w:r>
            <w:r>
              <w:rPr>
                <w:rFonts w:ascii="宋体" w:hAnsi="宋体"/>
                <w:color w:val="000000" w:themeColor="text1"/>
                <w:sz w:val="24"/>
                <w:szCs w:val="24"/>
                <w:highlight w:val="none"/>
                <w14:textFill>
                  <w14:solidFill>
                    <w14:schemeClr w14:val="tx1"/>
                  </w14:solidFill>
                </w14:textFill>
              </w:rPr>
              <w:t>办法》（财政部令第94号）、《政府采购代理机构管理暂行办法》（财库〔2018〕2号）、《政府采购评审专家管理办法》（财库〔2016〕198号）</w:t>
            </w:r>
            <w:r>
              <w:rPr>
                <w:rFonts w:hint="eastAsia" w:ascii="宋体" w:hAnsi="宋体"/>
                <w:color w:val="000000" w:themeColor="text1"/>
                <w:sz w:val="24"/>
                <w:szCs w:val="24"/>
                <w:highlight w:val="none"/>
                <w14:textFill>
                  <w14:solidFill>
                    <w14:schemeClr w14:val="tx1"/>
                  </w14:solidFill>
                </w14:textFill>
              </w:rPr>
              <w:t>《采购需求管理办法》（财库〔2021〕22号）等政府采购相关</w:t>
            </w:r>
            <w:r>
              <w:rPr>
                <w:rFonts w:ascii="宋体" w:hAnsi="宋体"/>
                <w:color w:val="000000" w:themeColor="text1"/>
                <w:sz w:val="24"/>
                <w:szCs w:val="24"/>
                <w:highlight w:val="none"/>
                <w14:textFill>
                  <w14:solidFill>
                    <w14:schemeClr w14:val="tx1"/>
                  </w14:solidFill>
                </w14:textFill>
              </w:rPr>
              <w:t>法律法规</w:t>
            </w:r>
            <w:r>
              <w:rPr>
                <w:rFonts w:hint="eastAsia" w:ascii="宋体" w:hAnsi="宋体"/>
                <w:color w:val="000000" w:themeColor="text1"/>
                <w:sz w:val="24"/>
                <w:szCs w:val="24"/>
                <w:highlight w:val="none"/>
                <w14:textFill>
                  <w14:solidFill>
                    <w14:schemeClr w14:val="tx1"/>
                  </w14:solidFill>
                </w14:textFill>
              </w:rPr>
              <w:t>。现场由响应人授权代表进行书面答题；共</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分。</w:t>
            </w:r>
          </w:p>
        </w:tc>
      </w:tr>
      <w:tr w14:paraId="29B6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14:paraId="48111930">
            <w:pPr>
              <w:jc w:val="center"/>
              <w:rPr>
                <w:rFonts w:asciiTheme="minorEastAsia" w:hAnsiTheme="minorEastAsia"/>
                <w:color w:val="000000" w:themeColor="text1"/>
                <w:kern w:val="0"/>
                <w:highlight w:val="none"/>
                <w14:textFill>
                  <w14:solidFill>
                    <w14:schemeClr w14:val="tx1"/>
                  </w14:solidFill>
                </w14:textFill>
              </w:rPr>
            </w:pPr>
            <w:r>
              <w:rPr>
                <w:rFonts w:hint="eastAsia" w:asciiTheme="minorEastAsia" w:hAnsiTheme="minorEastAsia"/>
                <w:color w:val="000000" w:themeColor="text1"/>
                <w:kern w:val="0"/>
                <w:highlight w:val="none"/>
                <w:lang w:val="en-US" w:eastAsia="zh-CN"/>
                <w14:textFill>
                  <w14:solidFill>
                    <w14:schemeClr w14:val="tx1"/>
                  </w14:solidFill>
                </w14:textFill>
              </w:rPr>
              <w:t>8</w:t>
            </w:r>
            <w:r>
              <w:rPr>
                <w:rFonts w:asciiTheme="minorEastAsia" w:hAnsiTheme="minorEastAsia"/>
                <w:color w:val="000000" w:themeColor="text1"/>
                <w:kern w:val="0"/>
                <w:highlight w:val="none"/>
                <w14:textFill>
                  <w14:solidFill>
                    <w14:schemeClr w14:val="tx1"/>
                  </w14:solidFill>
                </w14:textFill>
              </w:rPr>
              <w:t>.</w:t>
            </w:r>
            <w:r>
              <w:rPr>
                <w:rFonts w:hint="eastAsia" w:asciiTheme="minorEastAsia" w:hAnsiTheme="minorEastAsia"/>
                <w:color w:val="000000" w:themeColor="text1"/>
                <w:kern w:val="0"/>
                <w:highlight w:val="none"/>
                <w14:textFill>
                  <w14:solidFill>
                    <w14:schemeClr w14:val="tx1"/>
                  </w14:solidFill>
                </w14:textFill>
              </w:rPr>
              <w:t>增值服务（</w:t>
            </w:r>
            <w:r>
              <w:rPr>
                <w:rFonts w:hint="eastAsia" w:asciiTheme="minorEastAsia" w:hAnsiTheme="minorEastAsia"/>
                <w:color w:val="000000" w:themeColor="text1"/>
                <w:kern w:val="0"/>
                <w:highlight w:val="none"/>
                <w:lang w:val="en-US" w:eastAsia="zh-CN"/>
                <w14:textFill>
                  <w14:solidFill>
                    <w14:schemeClr w14:val="tx1"/>
                  </w14:solidFill>
                </w14:textFill>
              </w:rPr>
              <w:t>5</w:t>
            </w:r>
            <w:r>
              <w:rPr>
                <w:rFonts w:hint="eastAsia" w:asciiTheme="minorEastAsia" w:hAnsiTheme="minorEastAsia"/>
                <w:color w:val="000000" w:themeColor="text1"/>
                <w:kern w:val="0"/>
                <w:highlight w:val="none"/>
                <w14:textFill>
                  <w14:solidFill>
                    <w14:schemeClr w14:val="tx1"/>
                  </w14:solidFill>
                </w14:textFill>
              </w:rPr>
              <w:t>分）</w:t>
            </w:r>
          </w:p>
        </w:tc>
        <w:tc>
          <w:tcPr>
            <w:tcW w:w="7081" w:type="dxa"/>
            <w:tcBorders>
              <w:top w:val="single" w:color="auto" w:sz="4" w:space="0"/>
              <w:left w:val="single" w:color="auto" w:sz="4" w:space="0"/>
              <w:bottom w:val="single" w:color="auto" w:sz="4" w:space="0"/>
              <w:right w:val="single" w:color="auto" w:sz="4" w:space="0"/>
            </w:tcBorders>
            <w:vAlign w:val="center"/>
          </w:tcPr>
          <w:p w14:paraId="3C02BE84">
            <w:pPr>
              <w:spacing w:line="240" w:lineRule="exact"/>
              <w:rPr>
                <w:rFonts w:ascii="宋体" w:hAnsi="宋体"/>
                <w:color w:val="000000" w:themeColor="text1"/>
                <w:kern w:val="0"/>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投标人提供针对本项目的增值服务，经评标委员会认定有利于我校采购代理活动的开展或有利于提高我校采购与招标业务水平的增值服务，每个加</w:t>
            </w:r>
            <w:r>
              <w:rPr>
                <w:rFonts w:hint="eastAsia" w:ascii="宋体" w:hAnsi="宋体" w:cs="Arial"/>
                <w:bCs/>
                <w:color w:val="000000" w:themeColor="text1"/>
                <w:sz w:val="24"/>
                <w:szCs w:val="24"/>
                <w:highlight w:val="none"/>
                <w:lang w:val="en-US" w:eastAsia="zh-CN"/>
                <w14:textFill>
                  <w14:solidFill>
                    <w14:schemeClr w14:val="tx1"/>
                  </w14:solidFill>
                </w14:textFill>
              </w:rPr>
              <w:t>1</w:t>
            </w:r>
            <w:r>
              <w:rPr>
                <w:rFonts w:hint="eastAsia" w:ascii="宋体" w:hAnsi="宋体" w:cs="Arial"/>
                <w:bCs/>
                <w:color w:val="000000" w:themeColor="text1"/>
                <w:sz w:val="24"/>
                <w:szCs w:val="24"/>
                <w:highlight w:val="none"/>
                <w14:textFill>
                  <w14:solidFill>
                    <w14:schemeClr w14:val="tx1"/>
                  </w14:solidFill>
                </w14:textFill>
              </w:rPr>
              <w:t>分，最多加</w:t>
            </w:r>
            <w:r>
              <w:rPr>
                <w:rFonts w:hint="eastAsia" w:ascii="宋体" w:hAnsi="宋体" w:cs="Arial"/>
                <w:bCs/>
                <w:color w:val="000000" w:themeColor="text1"/>
                <w:sz w:val="24"/>
                <w:szCs w:val="24"/>
                <w:highlight w:val="none"/>
                <w:lang w:val="en-US" w:eastAsia="zh-CN"/>
                <w14:textFill>
                  <w14:solidFill>
                    <w14:schemeClr w14:val="tx1"/>
                  </w14:solidFill>
                </w14:textFill>
              </w:rPr>
              <w:t>5</w:t>
            </w:r>
            <w:r>
              <w:rPr>
                <w:rFonts w:hint="eastAsia" w:ascii="宋体" w:hAnsi="宋体" w:cs="Arial"/>
                <w:bCs/>
                <w:color w:val="000000" w:themeColor="text1"/>
                <w:sz w:val="24"/>
                <w:szCs w:val="24"/>
                <w:highlight w:val="none"/>
                <w14:textFill>
                  <w14:solidFill>
                    <w14:schemeClr w14:val="tx1"/>
                  </w14:solidFill>
                </w14:textFill>
              </w:rPr>
              <w:t>分。</w:t>
            </w:r>
          </w:p>
        </w:tc>
      </w:tr>
    </w:tbl>
    <w:p w14:paraId="16D67C0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D22E3C5">
      <w:pPr>
        <w:pStyle w:val="2"/>
        <w:jc w:val="center"/>
        <w:rPr>
          <w:rFonts w:hint="eastAsia"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第六章  投标文件格式及附件</w:t>
      </w:r>
    </w:p>
    <w:p w14:paraId="64456E16">
      <w:pPr>
        <w:spacing w:line="360" w:lineRule="auto"/>
        <w:ind w:left="720"/>
        <w:jc w:val="center"/>
        <w:rPr>
          <w:rFonts w:ascii="黑体" w:hAnsi="黑体" w:eastAsia="黑体"/>
          <w:bCs/>
          <w:color w:val="000000" w:themeColor="text1"/>
          <w:sz w:val="24"/>
          <w:szCs w:val="24"/>
          <w:highlight w:val="none"/>
          <w14:textFill>
            <w14:solidFill>
              <w14:schemeClr w14:val="tx1"/>
            </w14:solidFill>
          </w14:textFill>
        </w:rPr>
      </w:pPr>
      <w:r>
        <w:rPr>
          <w:rFonts w:hint="eastAsia" w:ascii="黑体" w:hAnsi="黑体" w:eastAsia="黑体" w:cs="黑体"/>
          <w:bCs/>
          <w:color w:val="000000" w:themeColor="text1"/>
          <w:sz w:val="24"/>
          <w:szCs w:val="24"/>
          <w:highlight w:val="none"/>
          <w14:textFill>
            <w14:solidFill>
              <w14:schemeClr w14:val="tx1"/>
            </w14:solidFill>
          </w14:textFill>
        </w:rPr>
        <w:t>目录</w:t>
      </w:r>
    </w:p>
    <w:p w14:paraId="1AE5DC50">
      <w:pPr>
        <w:spacing w:line="360" w:lineRule="auto"/>
        <w:ind w:left="720"/>
        <w:jc w:val="center"/>
        <w:rPr>
          <w:rFonts w:ascii="黑体" w:hAnsi="黑体" w:eastAsia="黑体"/>
          <w:bCs/>
          <w:color w:val="000000" w:themeColor="text1"/>
          <w:sz w:val="24"/>
          <w:szCs w:val="24"/>
          <w:highlight w:val="none"/>
          <w14:textFill>
            <w14:solidFill>
              <w14:schemeClr w14:val="tx1"/>
            </w14:solidFill>
          </w14:textFill>
        </w:rPr>
      </w:pPr>
    </w:p>
    <w:p w14:paraId="378748D0">
      <w:pPr>
        <w:spacing w:line="360" w:lineRule="auto"/>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附件一：投标函</w:t>
      </w:r>
    </w:p>
    <w:p w14:paraId="18FA327B">
      <w:pPr>
        <w:spacing w:line="360" w:lineRule="auto"/>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附件二：评分索引表</w:t>
      </w:r>
    </w:p>
    <w:p w14:paraId="6118DE1B">
      <w:pPr>
        <w:spacing w:line="360" w:lineRule="auto"/>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附件三：开标一览表</w:t>
      </w:r>
    </w:p>
    <w:p w14:paraId="23720C21">
      <w:pPr>
        <w:spacing w:line="360" w:lineRule="auto"/>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附件四：商务条款响应及偏离表</w:t>
      </w:r>
    </w:p>
    <w:p w14:paraId="7A40E2FE">
      <w:pPr>
        <w:spacing w:line="360" w:lineRule="auto"/>
        <w:rPr>
          <w:rFonts w:hint="eastAsia"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附件五：技术参数响应及偏离表</w:t>
      </w:r>
    </w:p>
    <w:p w14:paraId="0294C4A1">
      <w:pPr>
        <w:spacing w:line="360" w:lineRule="auto"/>
        <w:rPr>
          <w:rFonts w:hint="eastAsia"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附件六：投标人资格索引表</w:t>
      </w:r>
    </w:p>
    <w:p w14:paraId="4B70D929">
      <w:pPr>
        <w:spacing w:line="360" w:lineRule="auto"/>
        <w:rPr>
          <w:rFonts w:hint="eastAsia"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附件七：资格证明材料</w:t>
      </w:r>
    </w:p>
    <w:p w14:paraId="0906B3B1">
      <w:pPr>
        <w:spacing w:line="360" w:lineRule="auto"/>
        <w:rPr>
          <w:rFonts w:hint="eastAsia"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 xml:space="preserve">附件八：法定代表人授权书 </w:t>
      </w:r>
    </w:p>
    <w:p w14:paraId="63E56C1F">
      <w:pPr>
        <w:spacing w:line="360" w:lineRule="auto"/>
        <w:rPr>
          <w:rFonts w:hint="eastAsia"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附件九：基本情况表及简介</w:t>
      </w:r>
    </w:p>
    <w:p w14:paraId="527AEC91">
      <w:pPr>
        <w:spacing w:line="360" w:lineRule="auto"/>
        <w:rPr>
          <w:rFonts w:hint="eastAsia"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附件十：南京林业大学招标代理机构年度考核测评标准</w:t>
      </w:r>
    </w:p>
    <w:p w14:paraId="056E309E">
      <w:pPr>
        <w:spacing w:line="360" w:lineRule="auto"/>
        <w:rPr>
          <w:rFonts w:hint="default" w:ascii="宋体" w:cs="宋体"/>
          <w:color w:val="000000" w:themeColor="text1"/>
          <w:sz w:val="24"/>
          <w:szCs w:val="24"/>
          <w:highlight w:val="none"/>
          <w:lang w:val="en-US" w:eastAsia="zh-CN"/>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附件十一：招标代理机构廉政承诺书</w:t>
      </w:r>
    </w:p>
    <w:p w14:paraId="167D5DB5">
      <w:pPr>
        <w:spacing w:line="360" w:lineRule="auto"/>
        <w:rPr>
          <w:rFonts w:ascii="宋体" w:cs="宋体"/>
          <w:color w:val="000000" w:themeColor="text1"/>
          <w:sz w:val="24"/>
          <w:szCs w:val="24"/>
          <w:highlight w:val="none"/>
          <w14:textFill>
            <w14:solidFill>
              <w14:schemeClr w14:val="tx1"/>
            </w14:solidFill>
          </w14:textFill>
        </w:rPr>
      </w:pPr>
    </w:p>
    <w:p w14:paraId="4A1E1B2B">
      <w:pPr>
        <w:spacing w:line="360" w:lineRule="auto"/>
        <w:rPr>
          <w:rFonts w:ascii="宋体"/>
          <w:color w:val="000000" w:themeColor="text1"/>
          <w:sz w:val="24"/>
          <w:szCs w:val="24"/>
          <w:highlight w:val="none"/>
          <w14:textFill>
            <w14:solidFill>
              <w14:schemeClr w14:val="tx1"/>
            </w14:solidFill>
          </w14:textFill>
        </w:rPr>
      </w:pPr>
    </w:p>
    <w:p w14:paraId="677172F1">
      <w:pPr>
        <w:spacing w:line="4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请各供应商按后面格式制作响应文件，未给出格式的，供应商可自拟格式。</w:t>
      </w:r>
    </w:p>
    <w:p w14:paraId="35D4D401">
      <w:pPr>
        <w:spacing w:line="360" w:lineRule="auto"/>
        <w:rPr>
          <w:rFonts w:ascii="宋体"/>
          <w:color w:val="000000" w:themeColor="text1"/>
          <w:sz w:val="24"/>
          <w:szCs w:val="24"/>
          <w:highlight w:val="none"/>
          <w14:textFill>
            <w14:solidFill>
              <w14:schemeClr w14:val="tx1"/>
            </w14:solidFill>
          </w14:textFill>
        </w:rPr>
      </w:pPr>
    </w:p>
    <w:p w14:paraId="0E17DF18">
      <w:pPr>
        <w:spacing w:line="360" w:lineRule="auto"/>
        <w:rPr>
          <w:rFonts w:ascii="宋体"/>
          <w:color w:val="000000" w:themeColor="text1"/>
          <w:sz w:val="24"/>
          <w:szCs w:val="24"/>
          <w:highlight w:val="none"/>
          <w14:textFill>
            <w14:solidFill>
              <w14:schemeClr w14:val="tx1"/>
            </w14:solidFill>
          </w14:textFill>
        </w:rPr>
      </w:pPr>
    </w:p>
    <w:p w14:paraId="16EC43B8">
      <w:pPr>
        <w:spacing w:line="360" w:lineRule="auto"/>
        <w:rPr>
          <w:rFonts w:ascii="宋体"/>
          <w:color w:val="000000" w:themeColor="text1"/>
          <w:sz w:val="24"/>
          <w:szCs w:val="24"/>
          <w:highlight w:val="none"/>
          <w14:textFill>
            <w14:solidFill>
              <w14:schemeClr w14:val="tx1"/>
            </w14:solidFill>
          </w14:textFill>
        </w:rPr>
      </w:pPr>
    </w:p>
    <w:p w14:paraId="30F7A94E">
      <w:pPr>
        <w:spacing w:line="360" w:lineRule="auto"/>
        <w:rPr>
          <w:rFonts w:ascii="宋体"/>
          <w:color w:val="000000" w:themeColor="text1"/>
          <w:sz w:val="24"/>
          <w:szCs w:val="24"/>
          <w:highlight w:val="none"/>
          <w14:textFill>
            <w14:solidFill>
              <w14:schemeClr w14:val="tx1"/>
            </w14:solidFill>
          </w14:textFill>
        </w:rPr>
      </w:pPr>
    </w:p>
    <w:p w14:paraId="17E2CDB1">
      <w:pPr>
        <w:spacing w:line="360" w:lineRule="auto"/>
        <w:rPr>
          <w:rFonts w:ascii="宋体"/>
          <w:color w:val="000000" w:themeColor="text1"/>
          <w:sz w:val="24"/>
          <w:szCs w:val="24"/>
          <w:highlight w:val="none"/>
          <w14:textFill>
            <w14:solidFill>
              <w14:schemeClr w14:val="tx1"/>
            </w14:solidFill>
          </w14:textFill>
        </w:rPr>
      </w:pPr>
    </w:p>
    <w:p w14:paraId="7101590A">
      <w:pPr>
        <w:spacing w:line="360" w:lineRule="auto"/>
        <w:rPr>
          <w:rFonts w:ascii="宋体"/>
          <w:color w:val="000000" w:themeColor="text1"/>
          <w:sz w:val="24"/>
          <w:szCs w:val="24"/>
          <w:highlight w:val="none"/>
          <w14:textFill>
            <w14:solidFill>
              <w14:schemeClr w14:val="tx1"/>
            </w14:solidFill>
          </w14:textFill>
        </w:rPr>
      </w:pPr>
    </w:p>
    <w:p w14:paraId="4C8049A9">
      <w:pPr>
        <w:spacing w:line="360" w:lineRule="auto"/>
        <w:rPr>
          <w:rFonts w:ascii="宋体"/>
          <w:color w:val="000000" w:themeColor="text1"/>
          <w:sz w:val="24"/>
          <w:szCs w:val="24"/>
          <w:highlight w:val="none"/>
          <w14:textFill>
            <w14:solidFill>
              <w14:schemeClr w14:val="tx1"/>
            </w14:solidFill>
          </w14:textFill>
        </w:rPr>
      </w:pPr>
    </w:p>
    <w:p w14:paraId="1D08C9CE">
      <w:pPr>
        <w:spacing w:line="360" w:lineRule="auto"/>
        <w:rPr>
          <w:rFonts w:ascii="宋体"/>
          <w:color w:val="000000" w:themeColor="text1"/>
          <w:sz w:val="24"/>
          <w:szCs w:val="24"/>
          <w:highlight w:val="none"/>
          <w14:textFill>
            <w14:solidFill>
              <w14:schemeClr w14:val="tx1"/>
            </w14:solidFill>
          </w14:textFill>
        </w:rPr>
      </w:pPr>
    </w:p>
    <w:p w14:paraId="63BC80AB">
      <w:pPr>
        <w:spacing w:line="360" w:lineRule="auto"/>
        <w:rPr>
          <w:rFonts w:ascii="宋体"/>
          <w:color w:val="000000" w:themeColor="text1"/>
          <w:sz w:val="24"/>
          <w:szCs w:val="24"/>
          <w:highlight w:val="none"/>
          <w14:textFill>
            <w14:solidFill>
              <w14:schemeClr w14:val="tx1"/>
            </w14:solidFill>
          </w14:textFill>
        </w:rPr>
      </w:pPr>
    </w:p>
    <w:p w14:paraId="7A5D39BB">
      <w:pPr>
        <w:spacing w:line="360" w:lineRule="auto"/>
        <w:rPr>
          <w:rFonts w:ascii="宋体"/>
          <w:color w:val="000000" w:themeColor="text1"/>
          <w:sz w:val="24"/>
          <w:szCs w:val="24"/>
          <w:highlight w:val="none"/>
          <w14:textFill>
            <w14:solidFill>
              <w14:schemeClr w14:val="tx1"/>
            </w14:solidFill>
          </w14:textFill>
        </w:rPr>
      </w:pPr>
    </w:p>
    <w:p w14:paraId="36A70F31">
      <w:pPr>
        <w:spacing w:line="360" w:lineRule="auto"/>
        <w:rPr>
          <w:rFonts w:ascii="宋体"/>
          <w:color w:val="000000" w:themeColor="text1"/>
          <w:sz w:val="24"/>
          <w:szCs w:val="24"/>
          <w:highlight w:val="none"/>
          <w14:textFill>
            <w14:solidFill>
              <w14:schemeClr w14:val="tx1"/>
            </w14:solidFill>
          </w14:textFill>
        </w:rPr>
      </w:pPr>
    </w:p>
    <w:p w14:paraId="5BD4772D">
      <w:pPr>
        <w:widowControl/>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附件一：投标函</w:t>
      </w:r>
    </w:p>
    <w:p w14:paraId="53FFE24E">
      <w:pPr>
        <w:spacing w:line="360" w:lineRule="auto"/>
        <w:ind w:firstLine="643" w:firstLineChars="200"/>
        <w:jc w:val="center"/>
        <w:rPr>
          <w:rFonts w:ascii="宋体"/>
          <w:b/>
          <w:bCs w:val="0"/>
          <w:color w:val="000000" w:themeColor="text1"/>
          <w:sz w:val="32"/>
          <w:szCs w:val="32"/>
          <w:highlight w:val="none"/>
          <w14:textFill>
            <w14:solidFill>
              <w14:schemeClr w14:val="tx1"/>
            </w14:solidFill>
          </w14:textFill>
        </w:rPr>
      </w:pPr>
      <w:r>
        <w:rPr>
          <w:rFonts w:hint="eastAsia" w:ascii="宋体" w:hAnsi="宋体" w:cs="宋体"/>
          <w:b/>
          <w:bCs w:val="0"/>
          <w:color w:val="000000" w:themeColor="text1"/>
          <w:sz w:val="32"/>
          <w:szCs w:val="32"/>
          <w:highlight w:val="none"/>
          <w14:textFill>
            <w14:solidFill>
              <w14:schemeClr w14:val="tx1"/>
            </w14:solidFill>
          </w14:textFill>
        </w:rPr>
        <w:t>投标函</w:t>
      </w:r>
    </w:p>
    <w:p w14:paraId="27828EDA">
      <w:pP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南京林业大学招标办公室：</w:t>
      </w:r>
    </w:p>
    <w:p w14:paraId="28588737">
      <w:pPr>
        <w:ind w:firstLine="616" w:firstLineChars="257"/>
        <w:rPr>
          <w:rFonts w:ascii="宋体"/>
          <w:color w:val="000000" w:themeColor="text1"/>
          <w:sz w:val="24"/>
          <w:szCs w:val="24"/>
          <w:highlight w:val="none"/>
          <w14:textFill>
            <w14:solidFill>
              <w14:schemeClr w14:val="tx1"/>
            </w14:solidFill>
          </w14:textFill>
        </w:rPr>
      </w:pPr>
    </w:p>
    <w:p w14:paraId="09F8D374">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针对贵方招标编号为：</w:t>
      </w:r>
      <w:r>
        <w:rPr>
          <w:rFonts w:hint="eastAsia" w:ascii="宋体" w:hAnsi="宋体" w:cs="宋体"/>
          <w:color w:val="000000" w:themeColor="text1"/>
          <w:sz w:val="24"/>
          <w:szCs w:val="24"/>
          <w:highlight w:val="none"/>
          <w:lang w:eastAsia="zh-CN"/>
          <w14:textFill>
            <w14:solidFill>
              <w14:schemeClr w14:val="tx1"/>
            </w14:solidFill>
          </w14:textFill>
        </w:rPr>
        <w:t>NLZB2024106</w:t>
      </w:r>
      <w:r>
        <w:rPr>
          <w:rFonts w:hint="eastAsia" w:ascii="宋体" w:hAnsi="宋体" w:cs="宋体"/>
          <w:color w:val="000000" w:themeColor="text1"/>
          <w:sz w:val="24"/>
          <w:szCs w:val="24"/>
          <w:highlight w:val="none"/>
          <w14:textFill>
            <w14:solidFill>
              <w14:schemeClr w14:val="tx1"/>
            </w14:solidFill>
          </w14:textFill>
        </w:rPr>
        <w:t>的招标文件，正式授权</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姓名和职务）代表（投标单位的名称），提交下述文件正本一式壹份，副本一式肆份。</w:t>
      </w:r>
    </w:p>
    <w:p w14:paraId="32B992DF">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我方已仔细研究了（项目名称）招标文件及其有效补充文件的全部内容，我们知道必须放弃提出含糊不清或误解的问题的权利要求；</w:t>
      </w:r>
    </w:p>
    <w:p w14:paraId="3E8FC1BA">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我方将严格履行本投标文件中的全部承诺和责任，并遵守招标文件中对投标单位的所有规定；愿意以我方报价单中所报价格提供相关产品或服务，按合同约定落实执行。</w:t>
      </w:r>
    </w:p>
    <w:p w14:paraId="4CE0FBC1">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我方同意从规定的开标日期起遵循本投标书，并在规定的投标有效期期满之前均具有约束力。</w:t>
      </w:r>
    </w:p>
    <w:p w14:paraId="5E0DB03A">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如果在开标后规定的投标有效期内撤回投标，我们的投标保证金可被贵方没收。</w:t>
      </w:r>
    </w:p>
    <w:p w14:paraId="50F23C4B">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同意向贵方提供贵方可能另外要求的与投标有关的任何证据或资料。</w:t>
      </w:r>
    </w:p>
    <w:p w14:paraId="773E71A3">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我方针对编号为：</w:t>
      </w:r>
      <w:r>
        <w:rPr>
          <w:rFonts w:hint="eastAsia" w:ascii="宋体" w:hAnsi="宋体" w:cs="宋体"/>
          <w:color w:val="000000" w:themeColor="text1"/>
          <w:sz w:val="24"/>
          <w:szCs w:val="24"/>
          <w:highlight w:val="none"/>
          <w:lang w:eastAsia="zh-CN"/>
          <w14:textFill>
            <w14:solidFill>
              <w14:schemeClr w14:val="tx1"/>
            </w14:solidFill>
          </w14:textFill>
        </w:rPr>
        <w:t>NLZB2024106</w:t>
      </w:r>
      <w:r>
        <w:rPr>
          <w:rFonts w:hint="eastAsia" w:ascii="宋体" w:hAnsi="宋体" w:cs="宋体"/>
          <w:color w:val="000000" w:themeColor="text1"/>
          <w:sz w:val="24"/>
          <w:szCs w:val="24"/>
          <w:highlight w:val="none"/>
          <w14:textFill>
            <w14:solidFill>
              <w14:schemeClr w14:val="tx1"/>
            </w14:solidFill>
          </w14:textFill>
        </w:rPr>
        <w:t>的项目投标报价为：</w:t>
      </w:r>
    </w:p>
    <w:p w14:paraId="37139F95">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如我方中标：</w:t>
      </w:r>
    </w:p>
    <w:p w14:paraId="7CCBFCE9">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）我方承诺在收到中标通知书后，在中标通知书规定的期限内与你方签订合同。</w:t>
      </w:r>
    </w:p>
    <w:p w14:paraId="7B571424">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）随同本投标函递交的投标函附录属于合同文件的组成部分。</w:t>
      </w:r>
    </w:p>
    <w:p w14:paraId="76A6912F">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）我方承诺按照招标文件规定向你方递交履约担保。</w:t>
      </w:r>
    </w:p>
    <w:p w14:paraId="1146A57F">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）我方承诺在合同约定的期限内完成并移交全部合同项目内容。</w:t>
      </w:r>
    </w:p>
    <w:p w14:paraId="3A91D389">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我方在此声明，所递交的投标文件及有关资料内容完整、真实和准确，且不存在弄虚作假及其他违规行为。</w:t>
      </w:r>
    </w:p>
    <w:p w14:paraId="7E38ED9D">
      <w:pPr>
        <w:ind w:firstLine="616" w:firstLineChars="257"/>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（其他补充说明）。</w:t>
      </w:r>
    </w:p>
    <w:p w14:paraId="7829E3D6">
      <w:pPr>
        <w:ind w:firstLine="480" w:firstLineChars="200"/>
        <w:rPr>
          <w:rFonts w:ascii="宋体"/>
          <w:color w:val="000000" w:themeColor="text1"/>
          <w:sz w:val="24"/>
          <w:szCs w:val="24"/>
          <w:highlight w:val="none"/>
          <w14:textFill>
            <w14:solidFill>
              <w14:schemeClr w14:val="tx1"/>
            </w14:solidFill>
          </w14:textFill>
        </w:rPr>
      </w:pPr>
    </w:p>
    <w:p w14:paraId="6EA75C91">
      <w:pPr>
        <w:tabs>
          <w:tab w:val="left" w:pos="1183"/>
        </w:tabs>
        <w:ind w:firstLine="616" w:firstLineChars="257"/>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ab/>
      </w:r>
    </w:p>
    <w:p w14:paraId="103A952E">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投标人：（盖单位章）</w:t>
      </w:r>
    </w:p>
    <w:p w14:paraId="73E659CF">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法定代表人或其委托代理人：（签字）</w:t>
      </w:r>
    </w:p>
    <w:p w14:paraId="1C749F39">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p>
    <w:p w14:paraId="30914DA6">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网址：</w:t>
      </w:r>
    </w:p>
    <w:p w14:paraId="5F287813">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14:paraId="75AD5753">
      <w:pPr>
        <w:ind w:firstLine="616" w:firstLineChars="257"/>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14:paraId="4FBC1ADE">
      <w:pPr>
        <w:ind w:firstLine="616" w:firstLineChars="257"/>
        <w:rPr>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14:paraId="1D12DA6A">
      <w:pPr>
        <w:ind w:firstLine="7336" w:firstLineChars="3057"/>
        <w:rPr>
          <w:color w:val="000000" w:themeColor="text1"/>
          <w:kern w:val="0"/>
          <w:sz w:val="24"/>
          <w:szCs w:val="24"/>
          <w:highlight w:val="none"/>
          <w:u w:val="single"/>
          <w14:textFill>
            <w14:solidFill>
              <w14:schemeClr w14:val="tx1"/>
            </w14:solidFill>
          </w14:textFill>
        </w:rPr>
      </w:pPr>
      <w:r>
        <w:rPr>
          <w:color w:val="000000" w:themeColor="text1"/>
          <w:kern w:val="0"/>
          <w:sz w:val="24"/>
          <w:szCs w:val="24"/>
          <w:highlight w:val="none"/>
          <w14:textFill>
            <w14:solidFill>
              <w14:schemeClr w14:val="tx1"/>
            </w14:solidFill>
          </w14:textFill>
        </w:rPr>
        <w:t>20</w:t>
      </w:r>
      <w:r>
        <w:rPr>
          <w:rFonts w:hint="eastAsia"/>
          <w:color w:val="000000" w:themeColor="text1"/>
          <w:kern w:val="0"/>
          <w:sz w:val="24"/>
          <w:szCs w:val="24"/>
          <w:highlight w:val="none"/>
          <w:lang w:val="en-US" w:eastAsia="zh-CN"/>
          <w14:textFill>
            <w14:solidFill>
              <w14:schemeClr w14:val="tx1"/>
            </w14:solidFill>
          </w14:textFill>
        </w:rPr>
        <w:t>24</w:t>
      </w:r>
      <w:r>
        <w:rPr>
          <w:color w:val="000000" w:themeColor="text1"/>
          <w:kern w:val="0"/>
          <w:sz w:val="24"/>
          <w:szCs w:val="24"/>
          <w:highlight w:val="none"/>
          <w14:textFill>
            <w14:solidFill>
              <w14:schemeClr w14:val="tx1"/>
            </w14:solidFill>
          </w14:textFill>
        </w:rPr>
        <w:t>年</w:t>
      </w:r>
      <w:r>
        <w:rPr>
          <w:rFonts w:hint="eastAsia"/>
          <w:color w:val="000000" w:themeColor="text1"/>
          <w:kern w:val="0"/>
          <w:sz w:val="24"/>
          <w:szCs w:val="24"/>
          <w:highlight w:val="none"/>
          <w14:textFill>
            <w14:solidFill>
              <w14:schemeClr w14:val="tx1"/>
            </w14:solidFill>
          </w14:textFill>
        </w:rPr>
        <w:t xml:space="preserve">   </w:t>
      </w:r>
      <w:r>
        <w:rPr>
          <w:rFonts w:hint="eastAsia" w:cs="宋体"/>
          <w:color w:val="000000" w:themeColor="text1"/>
          <w:kern w:val="0"/>
          <w:sz w:val="24"/>
          <w:szCs w:val="24"/>
          <w:highlight w:val="none"/>
          <w14:textFill>
            <w14:solidFill>
              <w14:schemeClr w14:val="tx1"/>
            </w14:solidFill>
          </w14:textFill>
        </w:rPr>
        <w:t>月   日</w:t>
      </w:r>
    </w:p>
    <w:p w14:paraId="4D4CA7F2">
      <w:pPr>
        <w:spacing w:line="360" w:lineRule="auto"/>
        <w:ind w:firstLine="480" w:firstLineChars="200"/>
        <w:rPr>
          <w:rFonts w:ascii="宋体"/>
          <w:color w:val="000000" w:themeColor="text1"/>
          <w:sz w:val="24"/>
          <w:szCs w:val="24"/>
          <w:highlight w:val="none"/>
          <w14:textFill>
            <w14:solidFill>
              <w14:schemeClr w14:val="tx1"/>
            </w14:solidFill>
          </w14:textFill>
        </w:rPr>
      </w:pPr>
    </w:p>
    <w:p w14:paraId="4DAD345F">
      <w:pPr>
        <w:spacing w:line="360" w:lineRule="auto"/>
        <w:ind w:firstLine="480" w:firstLineChars="200"/>
        <w:rPr>
          <w:rFonts w:ascii="宋体"/>
          <w:color w:val="000000" w:themeColor="text1"/>
          <w:sz w:val="24"/>
          <w:szCs w:val="24"/>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1A97795D">
      <w:pPr>
        <w:spacing w:line="360" w:lineRule="auto"/>
        <w:outlineLvl w:val="2"/>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附件二：评分索引表</w:t>
      </w:r>
    </w:p>
    <w:p w14:paraId="6491FCCF">
      <w:pPr>
        <w:spacing w:line="360" w:lineRule="auto"/>
        <w:ind w:firstLine="480" w:firstLineChars="200"/>
        <w:jc w:val="center"/>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评分索引表</w:t>
      </w:r>
    </w:p>
    <w:tbl>
      <w:tblPr>
        <w:tblStyle w:val="1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708"/>
        <w:gridCol w:w="4252"/>
        <w:gridCol w:w="3118"/>
      </w:tblGrid>
      <w:tr w14:paraId="2575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tcPr>
          <w:p w14:paraId="1C028B2A">
            <w:pPr>
              <w:spacing w:line="440" w:lineRule="exact"/>
              <w:jc w:val="center"/>
              <w:rPr>
                <w:rFonts w:ascii="Arial" w:hAnsi="Arial" w:cs="Arial"/>
                <w:color w:val="000000" w:themeColor="text1"/>
                <w:sz w:val="24"/>
                <w:szCs w:val="24"/>
                <w:highlight w:val="none"/>
                <w14:textFill>
                  <w14:solidFill>
                    <w14:schemeClr w14:val="tx1"/>
                  </w14:solidFill>
                </w14:textFill>
              </w:rPr>
            </w:pPr>
            <w:r>
              <w:rPr>
                <w:rFonts w:hint="eastAsia" w:ascii="Arial" w:hAnsi="Arial" w:cs="宋体"/>
                <w:color w:val="000000" w:themeColor="text1"/>
                <w:sz w:val="24"/>
                <w:szCs w:val="24"/>
                <w:highlight w:val="none"/>
                <w14:textFill>
                  <w14:solidFill>
                    <w14:schemeClr w14:val="tx1"/>
                  </w14:solidFill>
                </w14:textFill>
              </w:rPr>
              <w:t>序号</w:t>
            </w:r>
          </w:p>
        </w:tc>
        <w:tc>
          <w:tcPr>
            <w:tcW w:w="1420" w:type="dxa"/>
          </w:tcPr>
          <w:p w14:paraId="1AE4774C">
            <w:pPr>
              <w:spacing w:line="440" w:lineRule="exact"/>
              <w:jc w:val="center"/>
              <w:rPr>
                <w:rFonts w:ascii="Arial" w:hAnsi="Arial" w:cs="Arial"/>
                <w:color w:val="000000" w:themeColor="text1"/>
                <w:sz w:val="24"/>
                <w:szCs w:val="24"/>
                <w:highlight w:val="none"/>
                <w14:textFill>
                  <w14:solidFill>
                    <w14:schemeClr w14:val="tx1"/>
                  </w14:solidFill>
                </w14:textFill>
              </w:rPr>
            </w:pPr>
            <w:r>
              <w:rPr>
                <w:rFonts w:hint="eastAsia" w:ascii="Arial" w:hAnsi="Arial" w:cs="宋体"/>
                <w:color w:val="000000" w:themeColor="text1"/>
                <w:sz w:val="24"/>
                <w:szCs w:val="24"/>
                <w:highlight w:val="none"/>
                <w14:textFill>
                  <w14:solidFill>
                    <w14:schemeClr w14:val="tx1"/>
                  </w14:solidFill>
                </w14:textFill>
              </w:rPr>
              <w:t>评分因素</w:t>
            </w:r>
          </w:p>
        </w:tc>
        <w:tc>
          <w:tcPr>
            <w:tcW w:w="708" w:type="dxa"/>
          </w:tcPr>
          <w:p w14:paraId="4792DC54">
            <w:pPr>
              <w:spacing w:line="440" w:lineRule="exact"/>
              <w:jc w:val="center"/>
              <w:rPr>
                <w:rFonts w:ascii="Arial" w:hAnsi="Arial" w:cs="Arial"/>
                <w:color w:val="000000" w:themeColor="text1"/>
                <w:sz w:val="24"/>
                <w:szCs w:val="24"/>
                <w:highlight w:val="none"/>
                <w14:textFill>
                  <w14:solidFill>
                    <w14:schemeClr w14:val="tx1"/>
                  </w14:solidFill>
                </w14:textFill>
              </w:rPr>
            </w:pPr>
            <w:r>
              <w:rPr>
                <w:rFonts w:hint="eastAsia" w:ascii="Arial" w:hAnsi="Arial" w:cs="宋体"/>
                <w:color w:val="000000" w:themeColor="text1"/>
                <w:sz w:val="24"/>
                <w:szCs w:val="24"/>
                <w:highlight w:val="none"/>
                <w14:textFill>
                  <w14:solidFill>
                    <w14:schemeClr w14:val="tx1"/>
                  </w14:solidFill>
                </w14:textFill>
              </w:rPr>
              <w:t>分值</w:t>
            </w:r>
          </w:p>
        </w:tc>
        <w:tc>
          <w:tcPr>
            <w:tcW w:w="4252" w:type="dxa"/>
          </w:tcPr>
          <w:p w14:paraId="7DEB3BB0">
            <w:pPr>
              <w:spacing w:line="440" w:lineRule="exact"/>
              <w:jc w:val="center"/>
              <w:rPr>
                <w:rFonts w:ascii="Arial" w:hAnsi="Arial" w:cs="Arial"/>
                <w:color w:val="000000" w:themeColor="text1"/>
                <w:sz w:val="24"/>
                <w:szCs w:val="24"/>
                <w:highlight w:val="none"/>
                <w14:textFill>
                  <w14:solidFill>
                    <w14:schemeClr w14:val="tx1"/>
                  </w14:solidFill>
                </w14:textFill>
              </w:rPr>
            </w:pPr>
            <w:r>
              <w:rPr>
                <w:rFonts w:hint="eastAsia" w:ascii="Arial" w:hAnsi="Arial" w:cs="宋体"/>
                <w:color w:val="000000" w:themeColor="text1"/>
                <w:sz w:val="24"/>
                <w:szCs w:val="24"/>
                <w:highlight w:val="none"/>
                <w14:textFill>
                  <w14:solidFill>
                    <w14:schemeClr w14:val="tx1"/>
                  </w14:solidFill>
                </w14:textFill>
              </w:rPr>
              <w:t>评分标准</w:t>
            </w:r>
          </w:p>
        </w:tc>
        <w:tc>
          <w:tcPr>
            <w:tcW w:w="3118" w:type="dxa"/>
          </w:tcPr>
          <w:p w14:paraId="451FBC53">
            <w:pPr>
              <w:spacing w:line="440" w:lineRule="exact"/>
              <w:jc w:val="center"/>
              <w:rPr>
                <w:rFonts w:ascii="Arial" w:hAnsi="Arial" w:cs="Arial"/>
                <w:color w:val="000000" w:themeColor="text1"/>
                <w:sz w:val="24"/>
                <w:szCs w:val="24"/>
                <w:highlight w:val="none"/>
                <w14:textFill>
                  <w14:solidFill>
                    <w14:schemeClr w14:val="tx1"/>
                  </w14:solidFill>
                </w14:textFill>
              </w:rPr>
            </w:pPr>
            <w:r>
              <w:rPr>
                <w:rFonts w:hint="eastAsia" w:ascii="Arial" w:hAnsi="Arial" w:cs="宋体"/>
                <w:color w:val="000000" w:themeColor="text1"/>
                <w:sz w:val="24"/>
                <w:szCs w:val="24"/>
                <w:highlight w:val="none"/>
                <w14:textFill>
                  <w14:solidFill>
                    <w14:schemeClr w14:val="tx1"/>
                  </w14:solidFill>
                </w14:textFill>
              </w:rPr>
              <w:t>投标文件所在页码</w:t>
            </w:r>
          </w:p>
        </w:tc>
      </w:tr>
      <w:tr w14:paraId="1AFB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05E3F547">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40C8D93F">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2FDD4BF0">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5CA94E3C">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601927A0">
            <w:pPr>
              <w:spacing w:line="440" w:lineRule="exact"/>
              <w:rPr>
                <w:rFonts w:ascii="Arial" w:hAnsi="Arial" w:cs="Arial"/>
                <w:color w:val="000000" w:themeColor="text1"/>
                <w:sz w:val="24"/>
                <w:szCs w:val="24"/>
                <w:highlight w:val="none"/>
                <w14:textFill>
                  <w14:solidFill>
                    <w14:schemeClr w14:val="tx1"/>
                  </w14:solidFill>
                </w14:textFill>
              </w:rPr>
            </w:pPr>
          </w:p>
        </w:tc>
      </w:tr>
      <w:tr w14:paraId="11B5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Pr>
          <w:p w14:paraId="747140C6">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34F84E9A">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5FAF5850">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3FDB0F80">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66CD4AB9">
            <w:pPr>
              <w:spacing w:line="440" w:lineRule="exact"/>
              <w:rPr>
                <w:rFonts w:ascii="Arial" w:hAnsi="Arial" w:cs="Arial"/>
                <w:color w:val="000000" w:themeColor="text1"/>
                <w:sz w:val="24"/>
                <w:szCs w:val="24"/>
                <w:highlight w:val="none"/>
                <w14:textFill>
                  <w14:solidFill>
                    <w14:schemeClr w14:val="tx1"/>
                  </w14:solidFill>
                </w14:textFill>
              </w:rPr>
            </w:pPr>
          </w:p>
        </w:tc>
      </w:tr>
      <w:tr w14:paraId="6849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028C95DC">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29EE1918">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61B75268">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6B58297B">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40C8BF3F">
            <w:pPr>
              <w:spacing w:line="440" w:lineRule="exact"/>
              <w:rPr>
                <w:rFonts w:ascii="Arial" w:hAnsi="Arial" w:cs="Arial"/>
                <w:color w:val="000000" w:themeColor="text1"/>
                <w:sz w:val="24"/>
                <w:szCs w:val="24"/>
                <w:highlight w:val="none"/>
                <w14:textFill>
                  <w14:solidFill>
                    <w14:schemeClr w14:val="tx1"/>
                  </w14:solidFill>
                </w14:textFill>
              </w:rPr>
            </w:pPr>
          </w:p>
        </w:tc>
      </w:tr>
      <w:tr w14:paraId="7B2E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6CE90691">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3BE9430F">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05C53625">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4287BE22">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4287BE46">
            <w:pPr>
              <w:spacing w:line="440" w:lineRule="exact"/>
              <w:rPr>
                <w:rFonts w:ascii="Arial" w:hAnsi="Arial" w:cs="Arial"/>
                <w:color w:val="000000" w:themeColor="text1"/>
                <w:sz w:val="24"/>
                <w:szCs w:val="24"/>
                <w:highlight w:val="none"/>
                <w14:textFill>
                  <w14:solidFill>
                    <w14:schemeClr w14:val="tx1"/>
                  </w14:solidFill>
                </w14:textFill>
              </w:rPr>
            </w:pPr>
          </w:p>
        </w:tc>
      </w:tr>
      <w:tr w14:paraId="298C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3F0A6ED9">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05DB4B39">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42DDA9A6">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6E9B1B13">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34D4CEE7">
            <w:pPr>
              <w:spacing w:line="440" w:lineRule="exact"/>
              <w:rPr>
                <w:rFonts w:ascii="Arial" w:hAnsi="Arial" w:cs="Arial"/>
                <w:color w:val="000000" w:themeColor="text1"/>
                <w:sz w:val="24"/>
                <w:szCs w:val="24"/>
                <w:highlight w:val="none"/>
                <w14:textFill>
                  <w14:solidFill>
                    <w14:schemeClr w14:val="tx1"/>
                  </w14:solidFill>
                </w14:textFill>
              </w:rPr>
            </w:pPr>
          </w:p>
        </w:tc>
      </w:tr>
      <w:tr w14:paraId="5C76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0B88E263">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1B748CD4">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5470561C">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757BAB9E">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49EA303E">
            <w:pPr>
              <w:spacing w:line="440" w:lineRule="exact"/>
              <w:rPr>
                <w:rFonts w:ascii="Arial" w:hAnsi="Arial" w:cs="Arial"/>
                <w:color w:val="000000" w:themeColor="text1"/>
                <w:sz w:val="24"/>
                <w:szCs w:val="24"/>
                <w:highlight w:val="none"/>
                <w14:textFill>
                  <w14:solidFill>
                    <w14:schemeClr w14:val="tx1"/>
                  </w14:solidFill>
                </w14:textFill>
              </w:rPr>
            </w:pPr>
          </w:p>
        </w:tc>
      </w:tr>
      <w:tr w14:paraId="0C5D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Pr>
          <w:p w14:paraId="46F0C77D">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26B2AD40">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2B7B2F31">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6A80A60D">
            <w:pPr>
              <w:tabs>
                <w:tab w:val="left" w:pos="960"/>
              </w:tabs>
              <w:spacing w:line="360" w:lineRule="auto"/>
              <w:rPr>
                <w:rFonts w:ascii="Arial" w:hAnsi="Arial" w:cs="Arial"/>
                <w:color w:val="000000" w:themeColor="text1"/>
                <w:kern w:val="0"/>
                <w:sz w:val="24"/>
                <w:szCs w:val="24"/>
                <w:highlight w:val="none"/>
                <w14:textFill>
                  <w14:solidFill>
                    <w14:schemeClr w14:val="tx1"/>
                  </w14:solidFill>
                </w14:textFill>
              </w:rPr>
            </w:pPr>
          </w:p>
        </w:tc>
        <w:tc>
          <w:tcPr>
            <w:tcW w:w="3118" w:type="dxa"/>
          </w:tcPr>
          <w:p w14:paraId="4229B244">
            <w:pPr>
              <w:spacing w:line="440" w:lineRule="exact"/>
              <w:rPr>
                <w:rFonts w:ascii="Arial" w:hAnsi="Arial" w:cs="Arial"/>
                <w:color w:val="000000" w:themeColor="text1"/>
                <w:sz w:val="24"/>
                <w:szCs w:val="24"/>
                <w:highlight w:val="none"/>
                <w14:textFill>
                  <w14:solidFill>
                    <w14:schemeClr w14:val="tx1"/>
                  </w14:solidFill>
                </w14:textFill>
              </w:rPr>
            </w:pPr>
          </w:p>
        </w:tc>
      </w:tr>
      <w:tr w14:paraId="4391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1280F1CA">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682B2443">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4901FEA3">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335ACD53">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51723FD4">
            <w:pPr>
              <w:spacing w:line="440" w:lineRule="exact"/>
              <w:rPr>
                <w:rFonts w:ascii="Arial" w:hAnsi="Arial" w:cs="Arial"/>
                <w:color w:val="000000" w:themeColor="text1"/>
                <w:sz w:val="24"/>
                <w:szCs w:val="24"/>
                <w:highlight w:val="none"/>
                <w14:textFill>
                  <w14:solidFill>
                    <w14:schemeClr w14:val="tx1"/>
                  </w14:solidFill>
                </w14:textFill>
              </w:rPr>
            </w:pPr>
          </w:p>
        </w:tc>
      </w:tr>
      <w:tr w14:paraId="11C1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37D483FB">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4020BCC7">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22B45491">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2992721D">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0D3F0D0A">
            <w:pPr>
              <w:spacing w:line="440" w:lineRule="exact"/>
              <w:rPr>
                <w:rFonts w:ascii="Arial" w:hAnsi="Arial" w:cs="Arial"/>
                <w:color w:val="000000" w:themeColor="text1"/>
                <w:sz w:val="24"/>
                <w:szCs w:val="24"/>
                <w:highlight w:val="none"/>
                <w14:textFill>
                  <w14:solidFill>
                    <w14:schemeClr w14:val="tx1"/>
                  </w14:solidFill>
                </w14:textFill>
              </w:rPr>
            </w:pPr>
          </w:p>
        </w:tc>
      </w:tr>
      <w:tr w14:paraId="6C7E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505BFE23">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7AF0F18F">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0E9D4C4B">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34C7C89B">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2ED354F9">
            <w:pPr>
              <w:spacing w:line="440" w:lineRule="exact"/>
              <w:rPr>
                <w:rFonts w:ascii="Arial" w:hAnsi="Arial" w:cs="Arial"/>
                <w:color w:val="000000" w:themeColor="text1"/>
                <w:sz w:val="24"/>
                <w:szCs w:val="24"/>
                <w:highlight w:val="none"/>
                <w14:textFill>
                  <w14:solidFill>
                    <w14:schemeClr w14:val="tx1"/>
                  </w14:solidFill>
                </w14:textFill>
              </w:rPr>
            </w:pPr>
          </w:p>
        </w:tc>
      </w:tr>
      <w:tr w14:paraId="42C8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1470AE9F">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585C73E4">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5D2E4300">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20A10355">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0DCB6AE2">
            <w:pPr>
              <w:spacing w:line="440" w:lineRule="exact"/>
              <w:rPr>
                <w:rFonts w:ascii="Arial" w:hAnsi="Arial" w:cs="Arial"/>
                <w:color w:val="000000" w:themeColor="text1"/>
                <w:sz w:val="24"/>
                <w:szCs w:val="24"/>
                <w:highlight w:val="none"/>
                <w14:textFill>
                  <w14:solidFill>
                    <w14:schemeClr w14:val="tx1"/>
                  </w14:solidFill>
                </w14:textFill>
              </w:rPr>
            </w:pPr>
          </w:p>
        </w:tc>
      </w:tr>
      <w:tr w14:paraId="15E6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41E784C9">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7D694479">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0AF0FE4C">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69C03281">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03F0B7E0">
            <w:pPr>
              <w:spacing w:line="440" w:lineRule="exact"/>
              <w:rPr>
                <w:rFonts w:ascii="Arial" w:hAnsi="Arial" w:cs="Arial"/>
                <w:color w:val="000000" w:themeColor="text1"/>
                <w:sz w:val="24"/>
                <w:szCs w:val="24"/>
                <w:highlight w:val="none"/>
                <w14:textFill>
                  <w14:solidFill>
                    <w14:schemeClr w14:val="tx1"/>
                  </w14:solidFill>
                </w14:textFill>
              </w:rPr>
            </w:pPr>
          </w:p>
        </w:tc>
      </w:tr>
      <w:tr w14:paraId="1B6F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494AEF87">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5FECF7DE">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58E49572">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5C5DA151">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74C54378">
            <w:pPr>
              <w:spacing w:line="440" w:lineRule="exact"/>
              <w:rPr>
                <w:rFonts w:ascii="Arial" w:hAnsi="Arial" w:cs="Arial"/>
                <w:color w:val="000000" w:themeColor="text1"/>
                <w:sz w:val="24"/>
                <w:szCs w:val="24"/>
                <w:highlight w:val="none"/>
                <w14:textFill>
                  <w14:solidFill>
                    <w14:schemeClr w14:val="tx1"/>
                  </w14:solidFill>
                </w14:textFill>
              </w:rPr>
            </w:pPr>
          </w:p>
        </w:tc>
      </w:tr>
      <w:tr w14:paraId="68AA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1A1C7A7C">
            <w:pPr>
              <w:spacing w:line="440" w:lineRule="exact"/>
              <w:rPr>
                <w:rFonts w:ascii="Arial" w:hAnsi="Arial" w:cs="Arial"/>
                <w:color w:val="000000" w:themeColor="text1"/>
                <w:sz w:val="24"/>
                <w:szCs w:val="24"/>
                <w:highlight w:val="none"/>
                <w14:textFill>
                  <w14:solidFill>
                    <w14:schemeClr w14:val="tx1"/>
                  </w14:solidFill>
                </w14:textFill>
              </w:rPr>
            </w:pPr>
          </w:p>
        </w:tc>
        <w:tc>
          <w:tcPr>
            <w:tcW w:w="1420" w:type="dxa"/>
          </w:tcPr>
          <w:p w14:paraId="21F71072">
            <w:pPr>
              <w:spacing w:line="440" w:lineRule="exact"/>
              <w:rPr>
                <w:rFonts w:ascii="Arial" w:hAnsi="Arial" w:cs="Arial"/>
                <w:color w:val="000000" w:themeColor="text1"/>
                <w:sz w:val="24"/>
                <w:szCs w:val="24"/>
                <w:highlight w:val="none"/>
                <w14:textFill>
                  <w14:solidFill>
                    <w14:schemeClr w14:val="tx1"/>
                  </w14:solidFill>
                </w14:textFill>
              </w:rPr>
            </w:pPr>
          </w:p>
        </w:tc>
        <w:tc>
          <w:tcPr>
            <w:tcW w:w="708" w:type="dxa"/>
          </w:tcPr>
          <w:p w14:paraId="7B264D02">
            <w:pPr>
              <w:spacing w:line="440" w:lineRule="exact"/>
              <w:rPr>
                <w:rFonts w:ascii="Arial" w:hAnsi="Arial" w:cs="Arial"/>
                <w:color w:val="000000" w:themeColor="text1"/>
                <w:sz w:val="24"/>
                <w:szCs w:val="24"/>
                <w:highlight w:val="none"/>
                <w14:textFill>
                  <w14:solidFill>
                    <w14:schemeClr w14:val="tx1"/>
                  </w14:solidFill>
                </w14:textFill>
              </w:rPr>
            </w:pPr>
          </w:p>
        </w:tc>
        <w:tc>
          <w:tcPr>
            <w:tcW w:w="4252" w:type="dxa"/>
          </w:tcPr>
          <w:p w14:paraId="0F5BBCDB">
            <w:pPr>
              <w:spacing w:line="440" w:lineRule="exact"/>
              <w:rPr>
                <w:rFonts w:ascii="Arial" w:hAnsi="Arial" w:cs="Arial"/>
                <w:color w:val="000000" w:themeColor="text1"/>
                <w:sz w:val="24"/>
                <w:szCs w:val="24"/>
                <w:highlight w:val="none"/>
                <w14:textFill>
                  <w14:solidFill>
                    <w14:schemeClr w14:val="tx1"/>
                  </w14:solidFill>
                </w14:textFill>
              </w:rPr>
            </w:pPr>
          </w:p>
        </w:tc>
        <w:tc>
          <w:tcPr>
            <w:tcW w:w="3118" w:type="dxa"/>
          </w:tcPr>
          <w:p w14:paraId="4C15B1A5">
            <w:pPr>
              <w:spacing w:line="440" w:lineRule="exact"/>
              <w:rPr>
                <w:rFonts w:ascii="Arial" w:hAnsi="Arial" w:cs="Arial"/>
                <w:color w:val="000000" w:themeColor="text1"/>
                <w:sz w:val="24"/>
                <w:szCs w:val="24"/>
                <w:highlight w:val="none"/>
                <w14:textFill>
                  <w14:solidFill>
                    <w14:schemeClr w14:val="tx1"/>
                  </w14:solidFill>
                </w14:textFill>
              </w:rPr>
            </w:pPr>
          </w:p>
        </w:tc>
      </w:tr>
    </w:tbl>
    <w:p w14:paraId="1C12A5F9">
      <w:pPr>
        <w:spacing w:line="360" w:lineRule="auto"/>
        <w:rPr>
          <w:rFonts w:ascii="宋体"/>
          <w:color w:val="000000" w:themeColor="text1"/>
          <w:sz w:val="24"/>
          <w:szCs w:val="24"/>
          <w:highlight w:val="none"/>
          <w14:textFill>
            <w14:solidFill>
              <w14:schemeClr w14:val="tx1"/>
            </w14:solidFill>
          </w14:textFill>
        </w:rPr>
      </w:pPr>
    </w:p>
    <w:p w14:paraId="69A1A6B4">
      <w:pPr>
        <w:spacing w:line="360" w:lineRule="auto"/>
        <w:rPr>
          <w:rFonts w:ascii="宋体"/>
          <w:color w:val="000000" w:themeColor="text1"/>
          <w:sz w:val="24"/>
          <w:szCs w:val="24"/>
          <w:highlight w:val="none"/>
          <w14:textFill>
            <w14:solidFill>
              <w14:schemeClr w14:val="tx1"/>
            </w14:solidFill>
          </w14:textFill>
        </w:rPr>
      </w:pPr>
    </w:p>
    <w:p w14:paraId="33992459">
      <w:pPr>
        <w:spacing w:line="360" w:lineRule="auto"/>
        <w:rPr>
          <w:rFonts w:ascii="宋体"/>
          <w:color w:val="000000" w:themeColor="text1"/>
          <w:sz w:val="24"/>
          <w:szCs w:val="24"/>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04C98DB1">
      <w:pPr>
        <w:spacing w:line="360" w:lineRule="auto"/>
        <w:outlineLvl w:val="2"/>
        <w:rPr>
          <w:rFonts w:ascii="黑体" w:hAnsi="宋体" w:eastAsia="黑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附件三：开标一览表</w:t>
      </w:r>
    </w:p>
    <w:p w14:paraId="56132ABF">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包1</w:t>
      </w:r>
      <w:r>
        <w:rPr>
          <w:rFonts w:hint="eastAsia" w:ascii="宋体" w:cs="宋体"/>
          <w:color w:val="000000" w:themeColor="text1"/>
          <w:sz w:val="24"/>
          <w:szCs w:val="24"/>
          <w:highlight w:val="none"/>
          <w14:textFill>
            <w14:solidFill>
              <w14:schemeClr w14:val="tx1"/>
            </w14:solidFill>
          </w14:textFill>
        </w:rPr>
        <w:t>开标一览表</w:t>
      </w:r>
    </w:p>
    <w:p w14:paraId="638896C9">
      <w:pPr>
        <w:spacing w:line="360" w:lineRule="auto"/>
        <w:jc w:val="center"/>
        <w:rPr>
          <w:rFonts w:ascii="黑体" w:eastAsia="黑体"/>
          <w:color w:val="000000" w:themeColor="text1"/>
          <w:sz w:val="24"/>
          <w:szCs w:val="24"/>
          <w:highlight w:val="none"/>
          <w14:textFill>
            <w14:solidFill>
              <w14:schemeClr w14:val="tx1"/>
            </w14:solidFill>
          </w14:textFill>
        </w:rPr>
      </w:pPr>
    </w:p>
    <w:tbl>
      <w:tblPr>
        <w:tblStyle w:val="10"/>
        <w:tblW w:w="0" w:type="auto"/>
        <w:tblInd w:w="-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8"/>
        <w:gridCol w:w="4260"/>
        <w:gridCol w:w="2910"/>
        <w:gridCol w:w="1637"/>
      </w:tblGrid>
      <w:tr w14:paraId="17DB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9385" w:type="dxa"/>
            <w:gridSpan w:val="4"/>
            <w:tcBorders>
              <w:top w:val="nil"/>
              <w:left w:val="nil"/>
              <w:right w:val="nil"/>
            </w:tcBorders>
            <w:vAlign w:val="center"/>
          </w:tcPr>
          <w:p w14:paraId="05D6AE22">
            <w:pPr>
              <w:widowControl/>
              <w:snapToGrid w:val="0"/>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r>
              <w:rPr>
                <w:rFonts w:hint="eastAsia" w:ascii="宋体" w:hAnsi="宋体"/>
                <w:bCs/>
                <w:color w:val="000000" w:themeColor="text1"/>
                <w:sz w:val="24"/>
                <w:highlight w:val="none"/>
                <w14:textFill>
                  <w14:solidFill>
                    <w14:schemeClr w14:val="tx1"/>
                  </w14:solidFill>
                </w14:textFill>
              </w:rPr>
              <w:t>南京林业大学工程类项目社会招标代理服务商遴选项目</w:t>
            </w:r>
          </w:p>
        </w:tc>
      </w:tr>
      <w:tr w14:paraId="4C963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 w:hRule="atLeast"/>
        </w:trPr>
        <w:tc>
          <w:tcPr>
            <w:tcW w:w="578" w:type="dxa"/>
            <w:vAlign w:val="center"/>
          </w:tcPr>
          <w:p w14:paraId="18EBE10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4260" w:type="dxa"/>
            <w:vAlign w:val="center"/>
          </w:tcPr>
          <w:p w14:paraId="5B688101">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名               称</w:t>
            </w:r>
          </w:p>
        </w:tc>
        <w:tc>
          <w:tcPr>
            <w:tcW w:w="2910" w:type="dxa"/>
            <w:vAlign w:val="center"/>
          </w:tcPr>
          <w:p w14:paraId="05C7142D">
            <w:pPr>
              <w:spacing w:line="360" w:lineRule="auto"/>
              <w:jc w:val="cente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w:t>
            </w:r>
            <w:r>
              <w:rPr>
                <w:rFonts w:hint="eastAsia" w:ascii="宋体" w:hAnsi="宋体" w:cs="宋体"/>
                <w:bCs/>
                <w:color w:val="000000" w:themeColor="text1"/>
                <w:sz w:val="24"/>
                <w:szCs w:val="24"/>
                <w:highlight w:val="none"/>
                <w:lang w:val="en-US" w:eastAsia="zh-CN"/>
                <w14:textFill>
                  <w14:solidFill>
                    <w14:schemeClr w14:val="tx1"/>
                  </w14:solidFill>
                </w14:textFill>
              </w:rPr>
              <w:t>折扣</w:t>
            </w:r>
          </w:p>
        </w:tc>
        <w:tc>
          <w:tcPr>
            <w:tcW w:w="1637" w:type="dxa"/>
            <w:vAlign w:val="center"/>
          </w:tcPr>
          <w:p w14:paraId="67B0F581">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r w14:paraId="2053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6" w:hRule="atLeast"/>
        </w:trPr>
        <w:tc>
          <w:tcPr>
            <w:tcW w:w="578" w:type="dxa"/>
            <w:vAlign w:val="center"/>
          </w:tcPr>
          <w:p w14:paraId="5B042A06">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4260" w:type="dxa"/>
            <w:vAlign w:val="center"/>
          </w:tcPr>
          <w:p w14:paraId="0F3FF11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单个采购项目报价费率</w:t>
            </w:r>
          </w:p>
        </w:tc>
        <w:tc>
          <w:tcPr>
            <w:tcW w:w="2910" w:type="dxa"/>
            <w:vAlign w:val="center"/>
          </w:tcPr>
          <w:p w14:paraId="403D820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p>
        </w:tc>
        <w:tc>
          <w:tcPr>
            <w:tcW w:w="1637" w:type="dxa"/>
            <w:vAlign w:val="center"/>
          </w:tcPr>
          <w:p w14:paraId="09AACF3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含政府采购政策咨询费用</w:t>
            </w:r>
          </w:p>
        </w:tc>
      </w:tr>
      <w:tr w14:paraId="60E44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6" w:hRule="atLeast"/>
        </w:trPr>
        <w:tc>
          <w:tcPr>
            <w:tcW w:w="578" w:type="dxa"/>
            <w:vAlign w:val="center"/>
          </w:tcPr>
          <w:p w14:paraId="59735191">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c>
          <w:tcPr>
            <w:tcW w:w="4260" w:type="dxa"/>
            <w:vAlign w:val="center"/>
          </w:tcPr>
          <w:p w14:paraId="406A327C">
            <w:pPr>
              <w:spacing w:line="360" w:lineRule="auto"/>
              <w:jc w:val="center"/>
              <w:rPr>
                <w:rFonts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工程量清单及控制价编制服务费率</w:t>
            </w:r>
          </w:p>
          <w:p w14:paraId="66C4C6D0">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收费标准的优惠率参照苏价服【2014】383号文件</w:t>
            </w:r>
          </w:p>
        </w:tc>
        <w:tc>
          <w:tcPr>
            <w:tcW w:w="2910" w:type="dxa"/>
            <w:vAlign w:val="center"/>
          </w:tcPr>
          <w:p w14:paraId="6121396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p>
        </w:tc>
        <w:tc>
          <w:tcPr>
            <w:tcW w:w="1637" w:type="dxa"/>
            <w:vAlign w:val="center"/>
          </w:tcPr>
          <w:p w14:paraId="2A815B6E">
            <w:pPr>
              <w:spacing w:line="360" w:lineRule="auto"/>
              <w:jc w:val="center"/>
              <w:rPr>
                <w:rFonts w:ascii="宋体" w:hAnsi="宋体" w:cs="Arial"/>
                <w:bCs/>
                <w:color w:val="000000" w:themeColor="text1"/>
                <w:sz w:val="24"/>
                <w:szCs w:val="24"/>
                <w:highlight w:val="none"/>
                <w14:textFill>
                  <w14:solidFill>
                    <w14:schemeClr w14:val="tx1"/>
                  </w14:solidFill>
                </w14:textFill>
              </w:rPr>
            </w:pPr>
            <w:r>
              <w:rPr>
                <w:rFonts w:hint="eastAsia" w:ascii="宋体" w:hAnsi="宋体" w:cs="Arial"/>
                <w:bCs/>
                <w:color w:val="000000" w:themeColor="text1"/>
                <w:sz w:val="24"/>
                <w:szCs w:val="24"/>
                <w:highlight w:val="none"/>
                <w14:textFill>
                  <w14:solidFill>
                    <w14:schemeClr w14:val="tx1"/>
                  </w14:solidFill>
                </w14:textFill>
              </w:rPr>
              <w:t>工程量清单及控制价编制服务费</w:t>
            </w:r>
          </w:p>
        </w:tc>
      </w:tr>
      <w:tr w14:paraId="3B0C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6" w:hRule="atLeast"/>
        </w:trPr>
        <w:tc>
          <w:tcPr>
            <w:tcW w:w="578" w:type="dxa"/>
            <w:vAlign w:val="center"/>
          </w:tcPr>
          <w:p w14:paraId="1DE51B6B">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c>
          <w:tcPr>
            <w:tcW w:w="4260" w:type="dxa"/>
            <w:vAlign w:val="center"/>
          </w:tcPr>
          <w:p w14:paraId="3D09E80F">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单个采购项目包定价</w:t>
            </w:r>
          </w:p>
        </w:tc>
        <w:tc>
          <w:tcPr>
            <w:tcW w:w="2910" w:type="dxa"/>
            <w:vAlign w:val="center"/>
          </w:tcPr>
          <w:p w14:paraId="200B1C28">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元</w:t>
            </w:r>
          </w:p>
        </w:tc>
        <w:tc>
          <w:tcPr>
            <w:tcW w:w="1637" w:type="dxa"/>
            <w:vAlign w:val="center"/>
          </w:tcPr>
          <w:p w14:paraId="69B6A52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限价</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200元</w:t>
            </w:r>
          </w:p>
        </w:tc>
      </w:tr>
    </w:tbl>
    <w:p w14:paraId="1D30043D">
      <w:pPr>
        <w:tabs>
          <w:tab w:val="center" w:pos="4535"/>
        </w:tabs>
        <w:spacing w:line="360" w:lineRule="auto"/>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我方</w:t>
      </w:r>
      <w:r>
        <w:rPr>
          <w:rFonts w:hint="eastAsia" w:ascii="宋体" w:hAnsi="宋体" w:cs="宋体"/>
          <w:bCs/>
          <w:color w:val="000000" w:themeColor="text1"/>
          <w:sz w:val="24"/>
          <w:szCs w:val="24"/>
          <w:highlight w:val="none"/>
          <w14:textFill>
            <w14:solidFill>
              <w14:schemeClr w14:val="tx1"/>
            </w14:solidFill>
          </w14:textFill>
        </w:rPr>
        <w:t>承诺：一旦中标</w:t>
      </w:r>
      <w:r>
        <w:rPr>
          <w:rFonts w:ascii="宋体" w:hAnsi="宋体" w:cs="宋体"/>
          <w:bCs/>
          <w:color w:val="000000" w:themeColor="text1"/>
          <w:sz w:val="24"/>
          <w:szCs w:val="24"/>
          <w:highlight w:val="none"/>
          <w14:textFill>
            <w14:solidFill>
              <w14:schemeClr w14:val="tx1"/>
            </w14:solidFill>
          </w14:textFill>
        </w:rPr>
        <w:t>即</w:t>
      </w:r>
      <w:r>
        <w:rPr>
          <w:rFonts w:hint="eastAsia" w:ascii="宋体" w:hAnsi="宋体" w:cs="宋体"/>
          <w:bCs/>
          <w:color w:val="000000" w:themeColor="text1"/>
          <w:sz w:val="24"/>
          <w:szCs w:val="24"/>
          <w:highlight w:val="none"/>
          <w14:textFill>
            <w14:solidFill>
              <w14:schemeClr w14:val="tx1"/>
            </w14:solidFill>
          </w14:textFill>
        </w:rPr>
        <w:t>接受入围单位最低报价，否则算自动放弃入围资格。</w:t>
      </w:r>
    </w:p>
    <w:p w14:paraId="7D6F8126">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w:t>
      </w:r>
    </w:p>
    <w:p w14:paraId="5CB59614">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投标人</w:t>
      </w:r>
      <w:r>
        <w:rPr>
          <w:rFonts w:hint="eastAsia" w:ascii="宋体" w:hAnsi="宋体" w:cs="宋体"/>
          <w:bCs/>
          <w:color w:val="000000" w:themeColor="text1"/>
          <w:sz w:val="24"/>
          <w:szCs w:val="24"/>
          <w:highlight w:val="none"/>
          <w14:textFill>
            <w14:solidFill>
              <w14:schemeClr w14:val="tx1"/>
            </w14:solidFill>
          </w14:textFill>
        </w:rPr>
        <w:t>应仔细研究并完整考虑本采购文件“项目需求”的内容。</w:t>
      </w:r>
      <w:r>
        <w:rPr>
          <w:rFonts w:hint="eastAsia" w:ascii="宋体" w:hAnsi="宋体" w:cs="宋体"/>
          <w:bCs/>
          <w:color w:val="000000" w:themeColor="text1"/>
          <w:sz w:val="24"/>
          <w:szCs w:val="24"/>
          <w:highlight w:val="none"/>
          <w:lang w:val="en-US" w:eastAsia="zh-CN"/>
          <w14:textFill>
            <w14:solidFill>
              <w14:schemeClr w14:val="tx1"/>
            </w14:solidFill>
          </w14:textFill>
        </w:rPr>
        <w:t>采购</w:t>
      </w:r>
      <w:r>
        <w:rPr>
          <w:rFonts w:hint="eastAsia" w:ascii="宋体" w:hAnsi="宋体" w:cs="宋体"/>
          <w:bCs/>
          <w:color w:val="000000" w:themeColor="text1"/>
          <w:sz w:val="24"/>
          <w:szCs w:val="24"/>
          <w:highlight w:val="none"/>
          <w14:textFill>
            <w14:solidFill>
              <w14:schemeClr w14:val="tx1"/>
            </w14:solidFill>
          </w14:textFill>
        </w:rPr>
        <w:t>代理服务费报价是</w:t>
      </w:r>
      <w:r>
        <w:rPr>
          <w:rFonts w:hint="eastAsia" w:ascii="宋体" w:hAnsi="宋体" w:cs="宋体"/>
          <w:bCs/>
          <w:color w:val="000000" w:themeColor="text1"/>
          <w:sz w:val="24"/>
          <w:szCs w:val="24"/>
          <w:highlight w:val="none"/>
          <w:lang w:val="en-US" w:eastAsia="zh-CN"/>
          <w14:textFill>
            <w14:solidFill>
              <w14:schemeClr w14:val="tx1"/>
            </w14:solidFill>
          </w14:textFill>
        </w:rPr>
        <w:t>遴选</w:t>
      </w:r>
      <w:r>
        <w:rPr>
          <w:rFonts w:hint="eastAsia" w:ascii="宋体" w:hAnsi="宋体" w:cs="宋体"/>
          <w:bCs/>
          <w:color w:val="000000" w:themeColor="text1"/>
          <w:sz w:val="24"/>
          <w:szCs w:val="24"/>
          <w:highlight w:val="none"/>
          <w14:textFill>
            <w14:solidFill>
              <w14:schemeClr w14:val="tx1"/>
            </w14:solidFill>
          </w14:textFill>
        </w:rPr>
        <w:t>文件所确定的全部工作内容的价格体现，报价必须</w:t>
      </w:r>
      <w:bookmarkStart w:id="39" w:name="_Hlk76485779"/>
      <w:r>
        <w:rPr>
          <w:rFonts w:hint="eastAsia" w:ascii="宋体" w:hAnsi="宋体" w:cs="宋体"/>
          <w:bCs/>
          <w:color w:val="000000" w:themeColor="text1"/>
          <w:sz w:val="24"/>
          <w:szCs w:val="24"/>
          <w:highlight w:val="none"/>
          <w14:textFill>
            <w14:solidFill>
              <w14:schemeClr w14:val="tx1"/>
            </w14:solidFill>
          </w14:textFill>
        </w:rPr>
        <w:t>包括所</w:t>
      </w:r>
      <w:r>
        <w:rPr>
          <w:rFonts w:hint="eastAsia" w:ascii="宋体" w:hAnsi="宋体" w:cs="宋体"/>
          <w:bCs/>
          <w:color w:val="000000" w:themeColor="text1"/>
          <w:sz w:val="24"/>
          <w:szCs w:val="24"/>
          <w:highlight w:val="none"/>
          <w:lang w:val="en-US" w:eastAsia="zh-CN"/>
          <w14:textFill>
            <w14:solidFill>
              <w14:schemeClr w14:val="tx1"/>
            </w14:solidFill>
          </w14:textFill>
        </w:rPr>
        <w:t>提</w:t>
      </w:r>
      <w:r>
        <w:rPr>
          <w:rFonts w:hint="eastAsia" w:ascii="宋体" w:hAnsi="宋体" w:cs="宋体"/>
          <w:bCs/>
          <w:color w:val="000000" w:themeColor="text1"/>
          <w:sz w:val="24"/>
          <w:szCs w:val="24"/>
          <w:highlight w:val="none"/>
          <w14:textFill>
            <w14:solidFill>
              <w14:schemeClr w14:val="tx1"/>
            </w14:solidFill>
          </w14:textFill>
        </w:rPr>
        <w:t>供服务相关的所有费用，</w:t>
      </w:r>
      <w:bookmarkStart w:id="40" w:name="_Hlk76485724"/>
      <w:r>
        <w:rPr>
          <w:rFonts w:hint="eastAsia" w:ascii="宋体" w:hAnsi="宋体" w:cs="宋体"/>
          <w:bCs/>
          <w:color w:val="000000" w:themeColor="text1"/>
          <w:sz w:val="24"/>
          <w:szCs w:val="24"/>
          <w:highlight w:val="none"/>
          <w14:textFill>
            <w14:solidFill>
              <w14:schemeClr w14:val="tx1"/>
            </w14:solidFill>
          </w14:textFill>
        </w:rPr>
        <w:t>工程类</w:t>
      </w:r>
      <w:r>
        <w:rPr>
          <w:rFonts w:hint="eastAsia" w:ascii="宋体" w:hAnsi="宋体" w:cs="宋体"/>
          <w:bCs/>
          <w:color w:val="000000" w:themeColor="text1"/>
          <w:sz w:val="24"/>
          <w:szCs w:val="24"/>
          <w:highlight w:val="none"/>
          <w:lang w:val="en-US" w:eastAsia="zh-CN"/>
          <w14:textFill>
            <w14:solidFill>
              <w14:schemeClr w14:val="tx1"/>
            </w14:solidFill>
          </w14:textFill>
        </w:rPr>
        <w:t>采购</w:t>
      </w:r>
      <w:r>
        <w:rPr>
          <w:rFonts w:hint="eastAsia" w:ascii="宋体" w:hAnsi="宋体" w:cs="宋体"/>
          <w:bCs/>
          <w:color w:val="000000" w:themeColor="text1"/>
          <w:sz w:val="24"/>
          <w:szCs w:val="24"/>
          <w:highlight w:val="none"/>
          <w14:textFill>
            <w14:solidFill>
              <w14:schemeClr w14:val="tx1"/>
            </w14:solidFill>
          </w14:textFill>
        </w:rPr>
        <w:t>代理项目报价包含编制工程量清单、确定招标控制价等所有费用。</w:t>
      </w:r>
    </w:p>
    <w:bookmarkEnd w:id="39"/>
    <w:bookmarkEnd w:id="40"/>
    <w:p w14:paraId="3930C8DD">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2.供应商</w:t>
      </w:r>
      <w:r>
        <w:rPr>
          <w:rFonts w:hint="eastAsia" w:ascii="宋体" w:hAnsi="宋体" w:cs="宋体"/>
          <w:bCs/>
          <w:color w:val="000000" w:themeColor="text1"/>
          <w:sz w:val="24"/>
          <w:szCs w:val="24"/>
          <w:highlight w:val="none"/>
          <w14:textFill>
            <w14:solidFill>
              <w14:schemeClr w14:val="tx1"/>
            </w14:solidFill>
          </w14:textFill>
        </w:rPr>
        <w:t>按照国家发展和改革委员会下发的《关于降低部分建设项目收费标准规范收费行为等有关问题的通知》（发改价格[2011]534号）所列</w:t>
      </w:r>
      <w:bookmarkStart w:id="41" w:name="_Hlk76410617"/>
      <w:r>
        <w:rPr>
          <w:rFonts w:hint="eastAsia" w:ascii="宋体" w:hAnsi="宋体" w:cs="宋体"/>
          <w:bCs/>
          <w:color w:val="000000" w:themeColor="text1"/>
          <w:sz w:val="24"/>
          <w:szCs w:val="24"/>
          <w:highlight w:val="none"/>
          <w:lang w:val="en-US" w:eastAsia="zh-CN"/>
          <w14:textFill>
            <w14:solidFill>
              <w14:schemeClr w14:val="tx1"/>
            </w14:solidFill>
          </w14:textFill>
        </w:rPr>
        <w:t>采购</w:t>
      </w:r>
      <w:r>
        <w:rPr>
          <w:rFonts w:hint="eastAsia" w:ascii="宋体" w:hAnsi="宋体" w:cs="宋体"/>
          <w:bCs/>
          <w:color w:val="000000" w:themeColor="text1"/>
          <w:sz w:val="24"/>
          <w:szCs w:val="24"/>
          <w:highlight w:val="none"/>
          <w14:textFill>
            <w14:solidFill>
              <w14:schemeClr w14:val="tx1"/>
            </w14:solidFill>
          </w14:textFill>
        </w:rPr>
        <w:t>代理服务费</w:t>
      </w:r>
      <w:bookmarkEnd w:id="41"/>
      <w:r>
        <w:rPr>
          <w:rFonts w:hint="eastAsia" w:ascii="宋体" w:hAnsi="宋体" w:cs="宋体"/>
          <w:bCs/>
          <w:color w:val="000000" w:themeColor="text1"/>
          <w:sz w:val="24"/>
          <w:szCs w:val="24"/>
          <w:highlight w:val="none"/>
          <w14:textFill>
            <w14:solidFill>
              <w14:schemeClr w14:val="tx1"/>
            </w14:solidFill>
          </w14:textFill>
        </w:rPr>
        <w:t>收费标准下浮百分比（优惠率）进行报价。</w:t>
      </w:r>
    </w:p>
    <w:p w14:paraId="2D8FD193">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保底代理费:如单个项目参照计价格[2002]1980号文件规定的基准费率折扣后计算招标代理服务费用不足</w:t>
      </w:r>
      <w:r>
        <w:rPr>
          <w:rFonts w:hint="eastAsia" w:ascii="宋体" w:hAnsi="宋体" w:cs="宋体"/>
          <w:bCs/>
          <w:color w:val="000000" w:themeColor="text1"/>
          <w:sz w:val="24"/>
          <w:szCs w:val="24"/>
          <w:highlight w:val="none"/>
          <w:lang w:val="en-US" w:eastAsia="zh-CN"/>
          <w14:textFill>
            <w14:solidFill>
              <w14:schemeClr w14:val="tx1"/>
            </w14:solidFill>
          </w14:textFill>
        </w:rPr>
        <w:t>32</w:t>
      </w:r>
      <w:r>
        <w:rPr>
          <w:rFonts w:hint="eastAsia" w:ascii="宋体" w:hAnsi="宋体" w:cs="宋体"/>
          <w:bCs/>
          <w:color w:val="000000" w:themeColor="text1"/>
          <w:sz w:val="24"/>
          <w:szCs w:val="24"/>
          <w:highlight w:val="none"/>
          <w14:textFill>
            <w14:solidFill>
              <w14:schemeClr w14:val="tx1"/>
            </w14:solidFill>
          </w14:textFill>
        </w:rPr>
        <w:t>00元的，各投标人报价方式按总价包定计取，该项报价限价为</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200元。</w:t>
      </w:r>
    </w:p>
    <w:p w14:paraId="7EFEF84E">
      <w:pPr>
        <w:spacing w:line="360" w:lineRule="auto"/>
        <w:jc w:val="right"/>
        <w:rPr>
          <w:rFonts w:hint="eastAsia" w:ascii="宋体" w:hAnsi="宋体" w:cs="宋体"/>
          <w:bCs/>
          <w:color w:val="000000" w:themeColor="text1"/>
          <w:sz w:val="24"/>
          <w:szCs w:val="24"/>
          <w:highlight w:val="none"/>
          <w14:textFill>
            <w14:solidFill>
              <w14:schemeClr w14:val="tx1"/>
            </w14:solidFill>
          </w14:textFill>
        </w:rPr>
      </w:pPr>
    </w:p>
    <w:p w14:paraId="54D23C97">
      <w:pPr>
        <w:spacing w:line="360" w:lineRule="auto"/>
        <w:jc w:val="righ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                          （盖单位公章）</w:t>
      </w:r>
    </w:p>
    <w:p w14:paraId="21238B04">
      <w:pPr>
        <w:spacing w:line="360" w:lineRule="auto"/>
        <w:jc w:val="righ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法定代表人或授权代理人：          （签字或盖章）</w:t>
      </w:r>
    </w:p>
    <w:p w14:paraId="07C97065">
      <w:pPr>
        <w:spacing w:line="360" w:lineRule="auto"/>
        <w:ind w:firstLine="3840" w:firstLineChars="1600"/>
        <w:jc w:val="both"/>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日  期：      年   月   日</w:t>
      </w:r>
    </w:p>
    <w:p w14:paraId="5C8261C5">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p>
    <w:p w14:paraId="1080E26F">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包2</w:t>
      </w:r>
      <w:r>
        <w:rPr>
          <w:rFonts w:hint="eastAsia" w:ascii="宋体" w:cs="宋体"/>
          <w:color w:val="000000" w:themeColor="text1"/>
          <w:sz w:val="24"/>
          <w:szCs w:val="24"/>
          <w:highlight w:val="none"/>
          <w14:textFill>
            <w14:solidFill>
              <w14:schemeClr w14:val="tx1"/>
            </w14:solidFill>
          </w14:textFill>
        </w:rPr>
        <w:t>开标一览表</w:t>
      </w:r>
    </w:p>
    <w:p w14:paraId="4E4201BF">
      <w:pPr>
        <w:spacing w:line="360" w:lineRule="auto"/>
        <w:jc w:val="center"/>
        <w:rPr>
          <w:rFonts w:ascii="黑体" w:eastAsia="黑体"/>
          <w:color w:val="000000" w:themeColor="text1"/>
          <w:sz w:val="24"/>
          <w:szCs w:val="24"/>
          <w:highlight w:val="none"/>
          <w14:textFill>
            <w14:solidFill>
              <w14:schemeClr w14:val="tx1"/>
            </w14:solidFill>
          </w14:textFill>
        </w:rPr>
      </w:pPr>
    </w:p>
    <w:tbl>
      <w:tblPr>
        <w:tblStyle w:val="10"/>
        <w:tblW w:w="0" w:type="auto"/>
        <w:tblInd w:w="-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8"/>
        <w:gridCol w:w="4260"/>
        <w:gridCol w:w="2910"/>
        <w:gridCol w:w="1637"/>
      </w:tblGrid>
      <w:tr w14:paraId="2836F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9385" w:type="dxa"/>
            <w:gridSpan w:val="4"/>
            <w:tcBorders>
              <w:top w:val="nil"/>
              <w:left w:val="nil"/>
              <w:right w:val="nil"/>
            </w:tcBorders>
            <w:vAlign w:val="center"/>
          </w:tcPr>
          <w:p w14:paraId="1714FDBE">
            <w:pPr>
              <w:widowControl/>
              <w:snapToGrid w:val="0"/>
              <w:spacing w:line="360" w:lineRule="auto"/>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r>
              <w:rPr>
                <w:rFonts w:hint="eastAsia" w:ascii="宋体" w:hAnsi="宋体"/>
                <w:bCs/>
                <w:color w:val="000000" w:themeColor="text1"/>
                <w:sz w:val="24"/>
                <w:highlight w:val="none"/>
                <w14:textFill>
                  <w14:solidFill>
                    <w14:schemeClr w14:val="tx1"/>
                  </w14:solidFill>
                </w14:textFill>
              </w:rPr>
              <w:t>南京林业大学</w:t>
            </w:r>
            <w:r>
              <w:rPr>
                <w:rFonts w:hint="eastAsia" w:ascii="宋体" w:hAnsi="宋体"/>
                <w:color w:val="000000" w:themeColor="text1"/>
                <w:sz w:val="24"/>
                <w:szCs w:val="24"/>
                <w:highlight w:val="none"/>
                <w14:textFill>
                  <w14:solidFill>
                    <w14:schemeClr w14:val="tx1"/>
                  </w14:solidFill>
                </w14:textFill>
              </w:rPr>
              <w:t>货物/服务类</w:t>
            </w:r>
            <w:r>
              <w:rPr>
                <w:rFonts w:hint="eastAsia" w:ascii="宋体" w:hAnsi="宋体"/>
                <w:bCs/>
                <w:color w:val="000000" w:themeColor="text1"/>
                <w:sz w:val="24"/>
                <w:highlight w:val="none"/>
                <w14:textFill>
                  <w14:solidFill>
                    <w14:schemeClr w14:val="tx1"/>
                  </w14:solidFill>
                </w14:textFill>
              </w:rPr>
              <w:t>项目社会招标代理服务商遴选项目</w:t>
            </w:r>
          </w:p>
        </w:tc>
      </w:tr>
      <w:tr w14:paraId="09A24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 w:hRule="atLeast"/>
        </w:trPr>
        <w:tc>
          <w:tcPr>
            <w:tcW w:w="578" w:type="dxa"/>
            <w:vAlign w:val="center"/>
          </w:tcPr>
          <w:p w14:paraId="0206090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4260" w:type="dxa"/>
            <w:vAlign w:val="center"/>
          </w:tcPr>
          <w:p w14:paraId="0ABC253E">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名               称</w:t>
            </w:r>
          </w:p>
        </w:tc>
        <w:tc>
          <w:tcPr>
            <w:tcW w:w="2910" w:type="dxa"/>
            <w:vAlign w:val="center"/>
          </w:tcPr>
          <w:p w14:paraId="60D8C2D2">
            <w:pPr>
              <w:spacing w:line="360" w:lineRule="auto"/>
              <w:jc w:val="cente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w:t>
            </w:r>
            <w:r>
              <w:rPr>
                <w:rFonts w:hint="eastAsia" w:ascii="宋体" w:hAnsi="宋体" w:cs="宋体"/>
                <w:bCs/>
                <w:color w:val="000000" w:themeColor="text1"/>
                <w:sz w:val="24"/>
                <w:szCs w:val="24"/>
                <w:highlight w:val="none"/>
                <w:lang w:val="en-US" w:eastAsia="zh-CN"/>
                <w14:textFill>
                  <w14:solidFill>
                    <w14:schemeClr w14:val="tx1"/>
                  </w14:solidFill>
                </w14:textFill>
              </w:rPr>
              <w:t>折扣</w:t>
            </w:r>
          </w:p>
        </w:tc>
        <w:tc>
          <w:tcPr>
            <w:tcW w:w="1637" w:type="dxa"/>
            <w:vAlign w:val="center"/>
          </w:tcPr>
          <w:p w14:paraId="3470269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r w14:paraId="4E4A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6" w:hRule="atLeast"/>
        </w:trPr>
        <w:tc>
          <w:tcPr>
            <w:tcW w:w="578" w:type="dxa"/>
            <w:vAlign w:val="center"/>
          </w:tcPr>
          <w:p w14:paraId="65C91AD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4260" w:type="dxa"/>
            <w:vAlign w:val="center"/>
          </w:tcPr>
          <w:p w14:paraId="4767A17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单个采购项目报价费率</w:t>
            </w:r>
          </w:p>
        </w:tc>
        <w:tc>
          <w:tcPr>
            <w:tcW w:w="2910" w:type="dxa"/>
            <w:vAlign w:val="center"/>
          </w:tcPr>
          <w:p w14:paraId="5934565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w:t>
            </w:r>
          </w:p>
        </w:tc>
        <w:tc>
          <w:tcPr>
            <w:tcW w:w="1637" w:type="dxa"/>
            <w:vAlign w:val="center"/>
          </w:tcPr>
          <w:p w14:paraId="513D83A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含政府采购政策咨询费用</w:t>
            </w:r>
          </w:p>
        </w:tc>
      </w:tr>
      <w:tr w14:paraId="0CA0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6" w:hRule="atLeast"/>
        </w:trPr>
        <w:tc>
          <w:tcPr>
            <w:tcW w:w="578" w:type="dxa"/>
            <w:vAlign w:val="center"/>
          </w:tcPr>
          <w:p w14:paraId="2CED3959">
            <w:pPr>
              <w:spacing w:line="360" w:lineRule="auto"/>
              <w:jc w:val="center"/>
              <w:rPr>
                <w:rFonts w:hint="eastAsia" w:ascii="宋体" w:hAnsi="宋体" w:cs="宋体" w:eastAsiaTheme="minorEastAsia"/>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w:t>
            </w:r>
          </w:p>
        </w:tc>
        <w:tc>
          <w:tcPr>
            <w:tcW w:w="4260" w:type="dxa"/>
            <w:vAlign w:val="center"/>
          </w:tcPr>
          <w:p w14:paraId="49B78628">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单个采购项目包定价</w:t>
            </w:r>
          </w:p>
        </w:tc>
        <w:tc>
          <w:tcPr>
            <w:tcW w:w="2910" w:type="dxa"/>
            <w:vAlign w:val="center"/>
          </w:tcPr>
          <w:p w14:paraId="7F3683F8">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元</w:t>
            </w:r>
          </w:p>
        </w:tc>
        <w:tc>
          <w:tcPr>
            <w:tcW w:w="1637" w:type="dxa"/>
            <w:vAlign w:val="center"/>
          </w:tcPr>
          <w:p w14:paraId="298DC19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限价</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200元</w:t>
            </w:r>
          </w:p>
        </w:tc>
      </w:tr>
    </w:tbl>
    <w:p w14:paraId="5158DE67">
      <w:pPr>
        <w:tabs>
          <w:tab w:val="center" w:pos="4535"/>
        </w:tabs>
        <w:spacing w:line="360" w:lineRule="auto"/>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我方</w:t>
      </w:r>
      <w:r>
        <w:rPr>
          <w:rFonts w:hint="eastAsia" w:ascii="宋体" w:hAnsi="宋体" w:cs="宋体"/>
          <w:bCs/>
          <w:color w:val="000000" w:themeColor="text1"/>
          <w:sz w:val="24"/>
          <w:szCs w:val="24"/>
          <w:highlight w:val="none"/>
          <w14:textFill>
            <w14:solidFill>
              <w14:schemeClr w14:val="tx1"/>
            </w14:solidFill>
          </w14:textFill>
        </w:rPr>
        <w:t>承诺：一旦中标</w:t>
      </w:r>
      <w:r>
        <w:rPr>
          <w:rFonts w:ascii="宋体" w:hAnsi="宋体" w:cs="宋体"/>
          <w:bCs/>
          <w:color w:val="000000" w:themeColor="text1"/>
          <w:sz w:val="24"/>
          <w:szCs w:val="24"/>
          <w:highlight w:val="none"/>
          <w14:textFill>
            <w14:solidFill>
              <w14:schemeClr w14:val="tx1"/>
            </w14:solidFill>
          </w14:textFill>
        </w:rPr>
        <w:t>即</w:t>
      </w:r>
      <w:r>
        <w:rPr>
          <w:rFonts w:hint="eastAsia" w:ascii="宋体" w:hAnsi="宋体" w:cs="宋体"/>
          <w:bCs/>
          <w:color w:val="000000" w:themeColor="text1"/>
          <w:sz w:val="24"/>
          <w:szCs w:val="24"/>
          <w:highlight w:val="none"/>
          <w14:textFill>
            <w14:solidFill>
              <w14:schemeClr w14:val="tx1"/>
            </w14:solidFill>
          </w14:textFill>
        </w:rPr>
        <w:t>接受入围单位最低报价，否则算自动放弃入围资格。</w:t>
      </w:r>
    </w:p>
    <w:p w14:paraId="0C130E94">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w:t>
      </w:r>
    </w:p>
    <w:p w14:paraId="437B255B">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投标人</w:t>
      </w:r>
      <w:r>
        <w:rPr>
          <w:rFonts w:hint="eastAsia" w:ascii="宋体" w:hAnsi="宋体" w:cs="宋体"/>
          <w:bCs/>
          <w:color w:val="000000" w:themeColor="text1"/>
          <w:sz w:val="24"/>
          <w:szCs w:val="24"/>
          <w:highlight w:val="none"/>
          <w14:textFill>
            <w14:solidFill>
              <w14:schemeClr w14:val="tx1"/>
            </w14:solidFill>
          </w14:textFill>
        </w:rPr>
        <w:t>应仔细研究并完整考虑本采购文件“项目需求”的内容。</w:t>
      </w:r>
      <w:r>
        <w:rPr>
          <w:rFonts w:hint="eastAsia" w:ascii="宋体" w:hAnsi="宋体" w:cs="宋体"/>
          <w:bCs/>
          <w:color w:val="000000" w:themeColor="text1"/>
          <w:sz w:val="24"/>
          <w:szCs w:val="24"/>
          <w:highlight w:val="none"/>
          <w:lang w:val="en-US" w:eastAsia="zh-CN"/>
          <w14:textFill>
            <w14:solidFill>
              <w14:schemeClr w14:val="tx1"/>
            </w14:solidFill>
          </w14:textFill>
        </w:rPr>
        <w:t>采购</w:t>
      </w:r>
      <w:r>
        <w:rPr>
          <w:rFonts w:hint="eastAsia" w:ascii="宋体" w:hAnsi="宋体" w:cs="宋体"/>
          <w:bCs/>
          <w:color w:val="000000" w:themeColor="text1"/>
          <w:sz w:val="24"/>
          <w:szCs w:val="24"/>
          <w:highlight w:val="none"/>
          <w14:textFill>
            <w14:solidFill>
              <w14:schemeClr w14:val="tx1"/>
            </w14:solidFill>
          </w14:textFill>
        </w:rPr>
        <w:t>代理服务费报价是</w:t>
      </w:r>
      <w:r>
        <w:rPr>
          <w:rFonts w:hint="eastAsia" w:ascii="宋体" w:hAnsi="宋体" w:cs="宋体"/>
          <w:bCs/>
          <w:color w:val="000000" w:themeColor="text1"/>
          <w:sz w:val="24"/>
          <w:szCs w:val="24"/>
          <w:highlight w:val="none"/>
          <w:lang w:val="en-US" w:eastAsia="zh-CN"/>
          <w14:textFill>
            <w14:solidFill>
              <w14:schemeClr w14:val="tx1"/>
            </w14:solidFill>
          </w14:textFill>
        </w:rPr>
        <w:t>遴选</w:t>
      </w:r>
      <w:r>
        <w:rPr>
          <w:rFonts w:hint="eastAsia" w:ascii="宋体" w:hAnsi="宋体" w:cs="宋体"/>
          <w:bCs/>
          <w:color w:val="000000" w:themeColor="text1"/>
          <w:sz w:val="24"/>
          <w:szCs w:val="24"/>
          <w:highlight w:val="none"/>
          <w14:textFill>
            <w14:solidFill>
              <w14:schemeClr w14:val="tx1"/>
            </w14:solidFill>
          </w14:textFill>
        </w:rPr>
        <w:t>文件所确定的全部工作内容的价格体现，报价必须包括所</w:t>
      </w:r>
      <w:r>
        <w:rPr>
          <w:rFonts w:hint="eastAsia" w:ascii="宋体" w:hAnsi="宋体" w:cs="宋体"/>
          <w:bCs/>
          <w:color w:val="000000" w:themeColor="text1"/>
          <w:sz w:val="24"/>
          <w:szCs w:val="24"/>
          <w:highlight w:val="none"/>
          <w:lang w:val="en-US" w:eastAsia="zh-CN"/>
          <w14:textFill>
            <w14:solidFill>
              <w14:schemeClr w14:val="tx1"/>
            </w14:solidFill>
          </w14:textFill>
        </w:rPr>
        <w:t>提</w:t>
      </w:r>
      <w:r>
        <w:rPr>
          <w:rFonts w:hint="eastAsia" w:ascii="宋体" w:hAnsi="宋体" w:cs="宋体"/>
          <w:bCs/>
          <w:color w:val="000000" w:themeColor="text1"/>
          <w:sz w:val="24"/>
          <w:szCs w:val="24"/>
          <w:highlight w:val="none"/>
          <w14:textFill>
            <w14:solidFill>
              <w14:schemeClr w14:val="tx1"/>
            </w14:solidFill>
          </w14:textFill>
        </w:rPr>
        <w:t>供服务相关的所有费用。</w:t>
      </w:r>
    </w:p>
    <w:p w14:paraId="13ED4D39">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2.供应商</w:t>
      </w:r>
      <w:r>
        <w:rPr>
          <w:rFonts w:hint="eastAsia" w:ascii="宋体" w:hAnsi="宋体" w:cs="宋体"/>
          <w:bCs/>
          <w:color w:val="000000" w:themeColor="text1"/>
          <w:sz w:val="24"/>
          <w:szCs w:val="24"/>
          <w:highlight w:val="none"/>
          <w14:textFill>
            <w14:solidFill>
              <w14:schemeClr w14:val="tx1"/>
            </w14:solidFill>
          </w14:textFill>
        </w:rPr>
        <w:t>按照国家发展和改革委员会下发的《关于降低部分建设项目收费标准规范收费行为等有关问题的通知》（发改价格[2011]534号）所列</w:t>
      </w:r>
      <w:r>
        <w:rPr>
          <w:rFonts w:hint="eastAsia" w:ascii="宋体" w:hAnsi="宋体" w:cs="宋体"/>
          <w:bCs/>
          <w:color w:val="000000" w:themeColor="text1"/>
          <w:sz w:val="24"/>
          <w:szCs w:val="24"/>
          <w:highlight w:val="none"/>
          <w:lang w:val="en-US" w:eastAsia="zh-CN"/>
          <w14:textFill>
            <w14:solidFill>
              <w14:schemeClr w14:val="tx1"/>
            </w14:solidFill>
          </w14:textFill>
        </w:rPr>
        <w:t>采购</w:t>
      </w:r>
      <w:r>
        <w:rPr>
          <w:rFonts w:hint="eastAsia" w:ascii="宋体" w:hAnsi="宋体" w:cs="宋体"/>
          <w:bCs/>
          <w:color w:val="000000" w:themeColor="text1"/>
          <w:sz w:val="24"/>
          <w:szCs w:val="24"/>
          <w:highlight w:val="none"/>
          <w14:textFill>
            <w14:solidFill>
              <w14:schemeClr w14:val="tx1"/>
            </w14:solidFill>
          </w14:textFill>
        </w:rPr>
        <w:t>代理服务费收费标准下浮百分比（优惠率）进行报价。</w:t>
      </w:r>
    </w:p>
    <w:p w14:paraId="0F8AB4D8">
      <w:pPr>
        <w:tabs>
          <w:tab w:val="center" w:pos="4535"/>
        </w:tabs>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保底代理费:如单个项目参照计价格[2002]1980号文件规定的基准费率折扣后计算招标代理服务费用不足</w:t>
      </w:r>
      <w:r>
        <w:rPr>
          <w:rFonts w:hint="eastAsia" w:ascii="宋体" w:hAnsi="宋体" w:cs="宋体"/>
          <w:bCs/>
          <w:color w:val="000000" w:themeColor="text1"/>
          <w:sz w:val="24"/>
          <w:szCs w:val="24"/>
          <w:highlight w:val="none"/>
          <w:lang w:val="en-US" w:eastAsia="zh-CN"/>
          <w14:textFill>
            <w14:solidFill>
              <w14:schemeClr w14:val="tx1"/>
            </w14:solidFill>
          </w14:textFill>
        </w:rPr>
        <w:t>32</w:t>
      </w:r>
      <w:r>
        <w:rPr>
          <w:rFonts w:hint="eastAsia" w:ascii="宋体" w:hAnsi="宋体" w:cs="宋体"/>
          <w:bCs/>
          <w:color w:val="000000" w:themeColor="text1"/>
          <w:sz w:val="24"/>
          <w:szCs w:val="24"/>
          <w:highlight w:val="none"/>
          <w14:textFill>
            <w14:solidFill>
              <w14:schemeClr w14:val="tx1"/>
            </w14:solidFill>
          </w14:textFill>
        </w:rPr>
        <w:t>00元的，各投标人报价方式按总价包定计取，该项报价限价为</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200元。</w:t>
      </w:r>
    </w:p>
    <w:p w14:paraId="1D2849D4">
      <w:pPr>
        <w:spacing w:line="360" w:lineRule="auto"/>
        <w:jc w:val="right"/>
        <w:rPr>
          <w:rFonts w:hint="eastAsia" w:ascii="宋体" w:hAnsi="宋体" w:cs="宋体"/>
          <w:bCs/>
          <w:color w:val="000000" w:themeColor="text1"/>
          <w:sz w:val="24"/>
          <w:szCs w:val="24"/>
          <w:highlight w:val="none"/>
          <w14:textFill>
            <w14:solidFill>
              <w14:schemeClr w14:val="tx1"/>
            </w14:solidFill>
          </w14:textFill>
        </w:rPr>
      </w:pPr>
    </w:p>
    <w:p w14:paraId="1BFF4868">
      <w:pPr>
        <w:spacing w:line="360" w:lineRule="auto"/>
        <w:jc w:val="righ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                          （盖单位公章）</w:t>
      </w:r>
    </w:p>
    <w:p w14:paraId="0B5D1C81">
      <w:pPr>
        <w:spacing w:line="360" w:lineRule="auto"/>
        <w:jc w:val="righ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法定代表人或授权代理人：          （签字或盖章）</w:t>
      </w:r>
    </w:p>
    <w:p w14:paraId="29647107">
      <w:pPr>
        <w:spacing w:line="360" w:lineRule="auto"/>
        <w:ind w:firstLine="3840" w:firstLineChars="1600"/>
        <w:jc w:val="both"/>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日  期：      年   月   日</w:t>
      </w:r>
    </w:p>
    <w:p w14:paraId="068622A6">
      <w:pPr>
        <w:spacing w:line="360" w:lineRule="auto"/>
        <w:ind w:firstLine="3840" w:firstLineChars="1600"/>
        <w:jc w:val="both"/>
        <w:rPr>
          <w:rFonts w:hint="eastAsia" w:ascii="宋体" w:hAnsi="宋体" w:cs="宋体"/>
          <w:bCs/>
          <w:color w:val="000000" w:themeColor="text1"/>
          <w:sz w:val="24"/>
          <w:szCs w:val="24"/>
          <w:highlight w:val="none"/>
          <w14:textFill>
            <w14:solidFill>
              <w14:schemeClr w14:val="tx1"/>
            </w14:solidFill>
          </w14:textFill>
        </w:rPr>
      </w:pPr>
    </w:p>
    <w:p w14:paraId="18CAEC83">
      <w:pPr>
        <w:spacing w:line="360" w:lineRule="auto"/>
        <w:outlineLvl w:val="2"/>
        <w:rPr>
          <w:rFonts w:hint="eastAsia" w:ascii="宋体" w:hAnsi="宋体" w:cs="宋体"/>
          <w:bCs/>
          <w:color w:val="000000" w:themeColor="text1"/>
          <w:sz w:val="24"/>
          <w:szCs w:val="24"/>
          <w:highlight w:val="none"/>
          <w14:textFill>
            <w14:solidFill>
              <w14:schemeClr w14:val="tx1"/>
            </w14:solidFill>
          </w14:textFill>
        </w:rPr>
      </w:pPr>
    </w:p>
    <w:p w14:paraId="3C099753">
      <w:pPr>
        <w:spacing w:line="360" w:lineRule="auto"/>
        <w:outlineLvl w:val="2"/>
        <w:rPr>
          <w:rFonts w:hint="eastAsia" w:ascii="宋体" w:hAnsi="宋体" w:cs="宋体"/>
          <w:bCs/>
          <w:color w:val="000000" w:themeColor="text1"/>
          <w:sz w:val="24"/>
          <w:szCs w:val="24"/>
          <w:highlight w:val="none"/>
          <w14:textFill>
            <w14:solidFill>
              <w14:schemeClr w14:val="tx1"/>
            </w14:solidFill>
          </w14:textFill>
        </w:rPr>
      </w:pPr>
    </w:p>
    <w:p w14:paraId="6385F67F">
      <w:pPr>
        <w:spacing w:line="360" w:lineRule="auto"/>
        <w:outlineLvl w:val="2"/>
        <w:rPr>
          <w:rFonts w:hint="eastAsia" w:ascii="宋体" w:hAnsi="宋体" w:cs="宋体"/>
          <w:bCs/>
          <w:color w:val="000000" w:themeColor="text1"/>
          <w:sz w:val="24"/>
          <w:szCs w:val="24"/>
          <w:highlight w:val="none"/>
          <w14:textFill>
            <w14:solidFill>
              <w14:schemeClr w14:val="tx1"/>
            </w14:solidFill>
          </w14:textFill>
        </w:rPr>
      </w:pPr>
    </w:p>
    <w:p w14:paraId="676A4B05">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p>
    <w:p w14:paraId="7C5D6C9F">
      <w:pPr>
        <w:spacing w:line="360" w:lineRule="auto"/>
        <w:outlineLvl w:val="2"/>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附件四：商务条款响应及偏离表</w:t>
      </w:r>
    </w:p>
    <w:p w14:paraId="62F08BAA">
      <w:pPr>
        <w:spacing w:line="360" w:lineRule="auto"/>
        <w:ind w:firstLine="480" w:firstLineChars="20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商务条款响应及偏离表</w:t>
      </w:r>
    </w:p>
    <w:p w14:paraId="3AAD3171">
      <w:pPr>
        <w:spacing w:line="360" w:lineRule="auto"/>
        <w:ind w:firstLine="480" w:firstLineChars="20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（此表须提供）</w:t>
      </w:r>
    </w:p>
    <w:p w14:paraId="74C7525E">
      <w:pPr>
        <w:spacing w:line="440" w:lineRule="exac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投标人名称：（盖章）招标编号</w:t>
      </w:r>
      <w:r>
        <w:rPr>
          <w:rFonts w:hint="eastAsia" w:cs="宋体"/>
          <w:color w:val="000000" w:themeColor="text1"/>
          <w:sz w:val="24"/>
          <w:szCs w:val="24"/>
          <w:highlight w:val="none"/>
          <w:u w:val="single"/>
          <w14:textFill>
            <w14:solidFill>
              <w14:schemeClr w14:val="tx1"/>
            </w14:solidFill>
          </w14:textFill>
        </w:rPr>
        <w:t>：</w:t>
      </w:r>
    </w:p>
    <w:p w14:paraId="6E6E167F">
      <w:pPr>
        <w:spacing w:line="440" w:lineRule="exact"/>
        <w:rPr>
          <w:color w:val="000000" w:themeColor="text1"/>
          <w:sz w:val="24"/>
          <w:szCs w:val="24"/>
          <w:highlight w:val="none"/>
          <w:u w:val="single"/>
          <w14:textFill>
            <w14:solidFill>
              <w14:schemeClr w14:val="tx1"/>
            </w14:solidFill>
          </w14:textFill>
        </w:rPr>
      </w:pPr>
    </w:p>
    <w:tbl>
      <w:tblPr>
        <w:tblStyle w:val="10"/>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739B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7474B50D">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序号</w:t>
            </w:r>
          </w:p>
        </w:tc>
        <w:tc>
          <w:tcPr>
            <w:tcW w:w="2976" w:type="dxa"/>
            <w:vAlign w:val="center"/>
          </w:tcPr>
          <w:p w14:paraId="08737672">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w:t>
            </w:r>
          </w:p>
        </w:tc>
        <w:tc>
          <w:tcPr>
            <w:tcW w:w="1985" w:type="dxa"/>
            <w:vAlign w:val="center"/>
          </w:tcPr>
          <w:p w14:paraId="3F4D8697">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招标文件中主要商务条款的描述</w:t>
            </w:r>
          </w:p>
        </w:tc>
        <w:tc>
          <w:tcPr>
            <w:tcW w:w="1843" w:type="dxa"/>
            <w:vAlign w:val="center"/>
          </w:tcPr>
          <w:p w14:paraId="4559FCD4">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偏离情况</w:t>
            </w:r>
          </w:p>
        </w:tc>
        <w:tc>
          <w:tcPr>
            <w:tcW w:w="1687" w:type="dxa"/>
            <w:vAlign w:val="center"/>
          </w:tcPr>
          <w:p w14:paraId="52B94462">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投标人的承诺或说明</w:t>
            </w:r>
          </w:p>
        </w:tc>
      </w:tr>
      <w:tr w14:paraId="179B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7BCBBA4E">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p>
        </w:tc>
        <w:tc>
          <w:tcPr>
            <w:tcW w:w="2976" w:type="dxa"/>
            <w:vAlign w:val="center"/>
          </w:tcPr>
          <w:p w14:paraId="47072E4B">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4E29F247">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3831F2E6">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0099736A">
            <w:pPr>
              <w:pStyle w:val="15"/>
              <w:ind w:left="420"/>
              <w:jc w:val="center"/>
              <w:rPr>
                <w:rFonts w:hAnsi="宋体" w:cs="Times New Roman"/>
                <w:color w:val="000000" w:themeColor="text1"/>
                <w:highlight w:val="none"/>
                <w14:textFill>
                  <w14:solidFill>
                    <w14:schemeClr w14:val="tx1"/>
                  </w14:solidFill>
                </w14:textFill>
              </w:rPr>
            </w:pPr>
          </w:p>
        </w:tc>
      </w:tr>
      <w:tr w14:paraId="7F31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5DE93191">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p>
        </w:tc>
        <w:tc>
          <w:tcPr>
            <w:tcW w:w="2976" w:type="dxa"/>
            <w:vAlign w:val="center"/>
          </w:tcPr>
          <w:p w14:paraId="13BD4DE5">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6BFA5BD2">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621E93C4">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749B03AC">
            <w:pPr>
              <w:pStyle w:val="15"/>
              <w:ind w:left="420"/>
              <w:jc w:val="center"/>
              <w:rPr>
                <w:rFonts w:hAnsi="宋体" w:cs="Times New Roman"/>
                <w:color w:val="000000" w:themeColor="text1"/>
                <w:highlight w:val="none"/>
                <w14:textFill>
                  <w14:solidFill>
                    <w14:schemeClr w14:val="tx1"/>
                  </w14:solidFill>
                </w14:textFill>
              </w:rPr>
            </w:pPr>
          </w:p>
        </w:tc>
      </w:tr>
      <w:tr w14:paraId="036F8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2D87F2BB">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p>
        </w:tc>
        <w:tc>
          <w:tcPr>
            <w:tcW w:w="2976" w:type="dxa"/>
            <w:vAlign w:val="center"/>
          </w:tcPr>
          <w:p w14:paraId="2F0AECF0">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0F2AC803">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1DFBC5AC">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13069F66">
            <w:pPr>
              <w:pStyle w:val="15"/>
              <w:ind w:left="420"/>
              <w:jc w:val="center"/>
              <w:rPr>
                <w:rFonts w:hAnsi="宋体" w:cs="Times New Roman"/>
                <w:color w:val="000000" w:themeColor="text1"/>
                <w:highlight w:val="none"/>
                <w14:textFill>
                  <w14:solidFill>
                    <w14:schemeClr w14:val="tx1"/>
                  </w14:solidFill>
                </w14:textFill>
              </w:rPr>
            </w:pPr>
          </w:p>
        </w:tc>
      </w:tr>
      <w:tr w14:paraId="7D53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27856F3D">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p>
        </w:tc>
        <w:tc>
          <w:tcPr>
            <w:tcW w:w="2976" w:type="dxa"/>
            <w:vAlign w:val="center"/>
          </w:tcPr>
          <w:p w14:paraId="7326C041">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10B07979">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083423D3">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4EB36EE5">
            <w:pPr>
              <w:pStyle w:val="15"/>
              <w:ind w:left="420"/>
              <w:jc w:val="center"/>
              <w:rPr>
                <w:rFonts w:hAnsi="宋体" w:cs="Times New Roman"/>
                <w:color w:val="000000" w:themeColor="text1"/>
                <w:highlight w:val="none"/>
                <w14:textFill>
                  <w14:solidFill>
                    <w14:schemeClr w14:val="tx1"/>
                  </w14:solidFill>
                </w14:textFill>
              </w:rPr>
            </w:pPr>
          </w:p>
        </w:tc>
      </w:tr>
      <w:tr w14:paraId="0455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49D1DDE3">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p>
        </w:tc>
        <w:tc>
          <w:tcPr>
            <w:tcW w:w="2976" w:type="dxa"/>
            <w:vAlign w:val="center"/>
          </w:tcPr>
          <w:p w14:paraId="5BAF3DAF">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348449DD">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0F30CE60">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0E0AF631">
            <w:pPr>
              <w:pStyle w:val="15"/>
              <w:ind w:left="420"/>
              <w:jc w:val="center"/>
              <w:rPr>
                <w:rFonts w:hAnsi="宋体" w:cs="Times New Roman"/>
                <w:color w:val="000000" w:themeColor="text1"/>
                <w:highlight w:val="none"/>
                <w14:textFill>
                  <w14:solidFill>
                    <w14:schemeClr w14:val="tx1"/>
                  </w14:solidFill>
                </w14:textFill>
              </w:rPr>
            </w:pPr>
          </w:p>
        </w:tc>
      </w:tr>
      <w:tr w14:paraId="66D9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5024113D">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w:t>
            </w:r>
          </w:p>
        </w:tc>
        <w:tc>
          <w:tcPr>
            <w:tcW w:w="2976" w:type="dxa"/>
            <w:vAlign w:val="center"/>
          </w:tcPr>
          <w:p w14:paraId="2B14EA6E">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05470D9A">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16B21F8F">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00523D94">
            <w:pPr>
              <w:pStyle w:val="15"/>
              <w:ind w:left="420"/>
              <w:jc w:val="center"/>
              <w:rPr>
                <w:rFonts w:hAnsi="宋体" w:cs="Times New Roman"/>
                <w:color w:val="000000" w:themeColor="text1"/>
                <w:highlight w:val="none"/>
                <w14:textFill>
                  <w14:solidFill>
                    <w14:schemeClr w14:val="tx1"/>
                  </w14:solidFill>
                </w14:textFill>
              </w:rPr>
            </w:pPr>
          </w:p>
        </w:tc>
      </w:tr>
      <w:tr w14:paraId="608C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0E9A86CC">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7</w:t>
            </w:r>
          </w:p>
        </w:tc>
        <w:tc>
          <w:tcPr>
            <w:tcW w:w="2976" w:type="dxa"/>
            <w:vAlign w:val="center"/>
          </w:tcPr>
          <w:p w14:paraId="75F413F1">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0D7A6D7C">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4B642281">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1E1D23E6">
            <w:pPr>
              <w:pStyle w:val="15"/>
              <w:ind w:left="420"/>
              <w:jc w:val="center"/>
              <w:rPr>
                <w:rFonts w:hAnsi="宋体" w:cs="Times New Roman"/>
                <w:color w:val="000000" w:themeColor="text1"/>
                <w:highlight w:val="none"/>
                <w14:textFill>
                  <w14:solidFill>
                    <w14:schemeClr w14:val="tx1"/>
                  </w14:solidFill>
                </w14:textFill>
              </w:rPr>
            </w:pPr>
          </w:p>
        </w:tc>
      </w:tr>
      <w:tr w14:paraId="1BD1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16E0162D">
            <w:pPr>
              <w:pStyle w:val="15"/>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8</w:t>
            </w:r>
          </w:p>
        </w:tc>
        <w:tc>
          <w:tcPr>
            <w:tcW w:w="2976" w:type="dxa"/>
            <w:vAlign w:val="center"/>
          </w:tcPr>
          <w:p w14:paraId="74FB4635">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51D9D266">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2E9DA0AE">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29C11059">
            <w:pPr>
              <w:pStyle w:val="15"/>
              <w:ind w:left="420"/>
              <w:jc w:val="center"/>
              <w:rPr>
                <w:rFonts w:hAnsi="宋体" w:cs="Times New Roman"/>
                <w:color w:val="000000" w:themeColor="text1"/>
                <w:highlight w:val="none"/>
                <w14:textFill>
                  <w14:solidFill>
                    <w14:schemeClr w14:val="tx1"/>
                  </w14:solidFill>
                </w14:textFill>
              </w:rPr>
            </w:pPr>
          </w:p>
        </w:tc>
      </w:tr>
      <w:tr w14:paraId="442B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60CED773">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4100700E">
            <w:pPr>
              <w:pStyle w:val="15"/>
              <w:ind w:left="420"/>
              <w:jc w:val="center"/>
              <w:rPr>
                <w:rFonts w:hAnsi="宋体" w:cs="Times New Roman"/>
                <w:color w:val="000000" w:themeColor="text1"/>
                <w:highlight w:val="none"/>
                <w14:textFill>
                  <w14:solidFill>
                    <w14:schemeClr w14:val="tx1"/>
                  </w14:solidFill>
                </w14:textFill>
              </w:rPr>
            </w:pPr>
          </w:p>
        </w:tc>
        <w:tc>
          <w:tcPr>
            <w:tcW w:w="1985" w:type="dxa"/>
            <w:vAlign w:val="center"/>
          </w:tcPr>
          <w:p w14:paraId="54F0C5C4">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5F58B007">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65B88B74">
            <w:pPr>
              <w:pStyle w:val="15"/>
              <w:ind w:left="420"/>
              <w:jc w:val="center"/>
              <w:rPr>
                <w:rFonts w:hAnsi="宋体" w:cs="Times New Roman"/>
                <w:color w:val="000000" w:themeColor="text1"/>
                <w:highlight w:val="none"/>
                <w14:textFill>
                  <w14:solidFill>
                    <w14:schemeClr w14:val="tx1"/>
                  </w14:solidFill>
                </w14:textFill>
              </w:rPr>
            </w:pPr>
          </w:p>
        </w:tc>
      </w:tr>
    </w:tbl>
    <w:p w14:paraId="76237267">
      <w:pPr>
        <w:spacing w:line="440" w:lineRule="exac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法定代表人（授权代表）签字：日期：年月日</w:t>
      </w:r>
    </w:p>
    <w:p w14:paraId="73633410">
      <w:pPr>
        <w:pStyle w:val="15"/>
        <w:spacing w:line="360" w:lineRule="auto"/>
        <w:ind w:left="420" w:firstLine="2520" w:firstLineChars="1050"/>
        <w:rPr>
          <w:rFonts w:hAnsi="宋体" w:cs="Times New Roman"/>
          <w:color w:val="000000" w:themeColor="text1"/>
          <w:highlight w:val="none"/>
          <w14:textFill>
            <w14:solidFill>
              <w14:schemeClr w14:val="tx1"/>
            </w14:solidFill>
          </w14:textFill>
        </w:rPr>
      </w:pPr>
    </w:p>
    <w:p w14:paraId="477F182A">
      <w:pPr>
        <w:pStyle w:val="15"/>
        <w:spacing w:line="360" w:lineRule="exact"/>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此表为表样，行数可自行添加，但表式不变；</w:t>
      </w:r>
    </w:p>
    <w:p w14:paraId="6D82DB16">
      <w:pPr>
        <w:pStyle w:val="15"/>
        <w:spacing w:line="360" w:lineRule="exact"/>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投标单位根据项目添加的服务承诺、培训等也请列出；</w:t>
      </w:r>
    </w:p>
    <w:p w14:paraId="6383D535">
      <w:pPr>
        <w:pStyle w:val="15"/>
        <w:spacing w:line="360" w:lineRule="exact"/>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是否偏离用符号“</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”分别表示正偏离、完全响应、负偏离；</w:t>
      </w:r>
    </w:p>
    <w:p w14:paraId="43B0D322">
      <w:pPr>
        <w:pStyle w:val="15"/>
        <w:spacing w:line="360" w:lineRule="exact"/>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p w14:paraId="43695749">
      <w:pPr>
        <w:pStyle w:val="15"/>
        <w:spacing w:line="360" w:lineRule="exact"/>
        <w:ind w:firstLine="480" w:firstLineChars="200"/>
        <w:rPr>
          <w:rFonts w:hAnsi="宋体" w:cs="Times New Roman"/>
          <w:color w:val="000000" w:themeColor="text1"/>
          <w:highlight w:val="none"/>
          <w14:textFill>
            <w14:solidFill>
              <w14:schemeClr w14:val="tx1"/>
            </w14:solidFill>
          </w14:textFill>
        </w:rPr>
      </w:pPr>
    </w:p>
    <w:p w14:paraId="004506FF">
      <w:pPr>
        <w:pStyle w:val="15"/>
        <w:spacing w:line="360" w:lineRule="exact"/>
        <w:ind w:firstLine="480" w:firstLineChars="200"/>
        <w:rPr>
          <w:rFonts w:hAnsi="宋体" w:cs="Times New Roman"/>
          <w:color w:val="000000" w:themeColor="text1"/>
          <w:highlight w:val="none"/>
          <w14:textFill>
            <w14:solidFill>
              <w14:schemeClr w14:val="tx1"/>
            </w14:solidFill>
          </w14:textFill>
        </w:rPr>
        <w:sectPr>
          <w:footerReference r:id="rId3" w:type="default"/>
          <w:pgSz w:w="11906" w:h="16838"/>
          <w:pgMar w:top="1440" w:right="1080" w:bottom="1440" w:left="1080" w:header="851" w:footer="992" w:gutter="0"/>
          <w:cols w:space="425" w:num="1"/>
          <w:docGrid w:type="lines" w:linePitch="312" w:charSpace="0"/>
        </w:sectPr>
      </w:pPr>
    </w:p>
    <w:p w14:paraId="6600F69C">
      <w:pPr>
        <w:spacing w:line="360" w:lineRule="auto"/>
        <w:outlineLvl w:val="2"/>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附件五：技术参数响应及偏离表</w:t>
      </w:r>
    </w:p>
    <w:p w14:paraId="6EA45690">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技术参数响应及偏离表</w:t>
      </w:r>
    </w:p>
    <w:p w14:paraId="6E9E4587">
      <w:pPr>
        <w:spacing w:line="440" w:lineRule="exac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投标人名称：（盖章）招标编号</w:t>
      </w:r>
      <w:r>
        <w:rPr>
          <w:rFonts w:hint="eastAsia" w:cs="宋体"/>
          <w:color w:val="000000" w:themeColor="text1"/>
          <w:sz w:val="24"/>
          <w:szCs w:val="24"/>
          <w:highlight w:val="none"/>
          <w:u w:val="single"/>
          <w14:textFill>
            <w14:solidFill>
              <w14:schemeClr w14:val="tx1"/>
            </w14:solidFill>
          </w14:textFill>
        </w:rPr>
        <w:t>：</w:t>
      </w:r>
    </w:p>
    <w:p w14:paraId="41C3ED42">
      <w:pPr>
        <w:spacing w:line="440" w:lineRule="exact"/>
        <w:rPr>
          <w:color w:val="000000" w:themeColor="text1"/>
          <w:sz w:val="24"/>
          <w:szCs w:val="24"/>
          <w:highlight w:val="none"/>
          <w:u w:val="single"/>
          <w14:textFill>
            <w14:solidFill>
              <w14:schemeClr w14:val="tx1"/>
            </w14:solidFill>
          </w14:textFill>
        </w:rPr>
      </w:pPr>
    </w:p>
    <w:tbl>
      <w:tblPr>
        <w:tblStyle w:val="10"/>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2FB33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14:paraId="3F415AF4">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序号</w:t>
            </w:r>
          </w:p>
        </w:tc>
        <w:tc>
          <w:tcPr>
            <w:tcW w:w="2976" w:type="dxa"/>
            <w:vAlign w:val="center"/>
          </w:tcPr>
          <w:p w14:paraId="77EC4B20">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招标文件要求</w:t>
            </w:r>
          </w:p>
        </w:tc>
        <w:tc>
          <w:tcPr>
            <w:tcW w:w="1985" w:type="dxa"/>
            <w:vAlign w:val="center"/>
          </w:tcPr>
          <w:p w14:paraId="00DF281E">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投标人响应</w:t>
            </w:r>
          </w:p>
        </w:tc>
        <w:tc>
          <w:tcPr>
            <w:tcW w:w="1843" w:type="dxa"/>
            <w:vAlign w:val="center"/>
          </w:tcPr>
          <w:p w14:paraId="23C7E3E7">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偏离情况</w:t>
            </w:r>
          </w:p>
        </w:tc>
        <w:tc>
          <w:tcPr>
            <w:tcW w:w="1687" w:type="dxa"/>
            <w:vAlign w:val="center"/>
          </w:tcPr>
          <w:p w14:paraId="253E3CD9">
            <w:pPr>
              <w:pStyle w:val="15"/>
              <w:jc w:val="center"/>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投标人的承诺或说明</w:t>
            </w:r>
          </w:p>
        </w:tc>
      </w:tr>
      <w:tr w14:paraId="7BB2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322B5BB7">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1EFF4D81">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740D02B3">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3D56C47B">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2FFE9F13">
            <w:pPr>
              <w:pStyle w:val="15"/>
              <w:ind w:left="420"/>
              <w:jc w:val="center"/>
              <w:rPr>
                <w:rFonts w:hAnsi="宋体" w:cs="Times New Roman"/>
                <w:color w:val="000000" w:themeColor="text1"/>
                <w:highlight w:val="none"/>
                <w14:textFill>
                  <w14:solidFill>
                    <w14:schemeClr w14:val="tx1"/>
                  </w14:solidFill>
                </w14:textFill>
              </w:rPr>
            </w:pPr>
          </w:p>
        </w:tc>
      </w:tr>
      <w:tr w14:paraId="6402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5C4A18E4">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077F0BA0">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6C49D9EC">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1E4F697F">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146128C5">
            <w:pPr>
              <w:pStyle w:val="15"/>
              <w:ind w:left="420"/>
              <w:jc w:val="center"/>
              <w:rPr>
                <w:rFonts w:hAnsi="宋体" w:cs="Times New Roman"/>
                <w:color w:val="000000" w:themeColor="text1"/>
                <w:highlight w:val="none"/>
                <w14:textFill>
                  <w14:solidFill>
                    <w14:schemeClr w14:val="tx1"/>
                  </w14:solidFill>
                </w14:textFill>
              </w:rPr>
            </w:pPr>
          </w:p>
        </w:tc>
      </w:tr>
      <w:tr w14:paraId="0337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7AB6B627">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316D4C9F">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4F0AE8FB">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357DE7FE">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6DC96F7F">
            <w:pPr>
              <w:pStyle w:val="15"/>
              <w:ind w:left="420"/>
              <w:jc w:val="center"/>
              <w:rPr>
                <w:rFonts w:hAnsi="宋体" w:cs="Times New Roman"/>
                <w:color w:val="000000" w:themeColor="text1"/>
                <w:highlight w:val="none"/>
                <w14:textFill>
                  <w14:solidFill>
                    <w14:schemeClr w14:val="tx1"/>
                  </w14:solidFill>
                </w14:textFill>
              </w:rPr>
            </w:pPr>
          </w:p>
        </w:tc>
      </w:tr>
      <w:tr w14:paraId="53DCE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6FE90A86">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7BB6CEF8">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2E230437">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2643E954">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09260A37">
            <w:pPr>
              <w:pStyle w:val="15"/>
              <w:ind w:left="420"/>
              <w:jc w:val="center"/>
              <w:rPr>
                <w:rFonts w:hAnsi="宋体" w:cs="Times New Roman"/>
                <w:color w:val="000000" w:themeColor="text1"/>
                <w:highlight w:val="none"/>
                <w14:textFill>
                  <w14:solidFill>
                    <w14:schemeClr w14:val="tx1"/>
                  </w14:solidFill>
                </w14:textFill>
              </w:rPr>
            </w:pPr>
          </w:p>
        </w:tc>
      </w:tr>
      <w:tr w14:paraId="079A0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51F8C2C3">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7DCBDB36">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7BBEF3E2">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5D902E8E">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058C9ADF">
            <w:pPr>
              <w:pStyle w:val="15"/>
              <w:ind w:left="420"/>
              <w:jc w:val="center"/>
              <w:rPr>
                <w:rFonts w:hAnsi="宋体" w:cs="Times New Roman"/>
                <w:color w:val="000000" w:themeColor="text1"/>
                <w:highlight w:val="none"/>
                <w14:textFill>
                  <w14:solidFill>
                    <w14:schemeClr w14:val="tx1"/>
                  </w14:solidFill>
                </w14:textFill>
              </w:rPr>
            </w:pPr>
          </w:p>
        </w:tc>
      </w:tr>
      <w:tr w14:paraId="3179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14:paraId="7FE8DA5E">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5F759E6D">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6A5A1AFC">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1A450DCF">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615C5CFB">
            <w:pPr>
              <w:pStyle w:val="15"/>
              <w:ind w:left="420"/>
              <w:jc w:val="center"/>
              <w:rPr>
                <w:rFonts w:hAnsi="宋体" w:cs="Times New Roman"/>
                <w:color w:val="000000" w:themeColor="text1"/>
                <w:highlight w:val="none"/>
                <w14:textFill>
                  <w14:solidFill>
                    <w14:schemeClr w14:val="tx1"/>
                  </w14:solidFill>
                </w14:textFill>
              </w:rPr>
            </w:pPr>
          </w:p>
        </w:tc>
      </w:tr>
      <w:tr w14:paraId="3852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294484F6">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48697F41">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76E14194">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07533F85">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25D57030">
            <w:pPr>
              <w:pStyle w:val="15"/>
              <w:ind w:left="420"/>
              <w:jc w:val="center"/>
              <w:rPr>
                <w:rFonts w:hAnsi="宋体" w:cs="Times New Roman"/>
                <w:color w:val="000000" w:themeColor="text1"/>
                <w:highlight w:val="none"/>
                <w14:textFill>
                  <w14:solidFill>
                    <w14:schemeClr w14:val="tx1"/>
                  </w14:solidFill>
                </w14:textFill>
              </w:rPr>
            </w:pPr>
          </w:p>
        </w:tc>
      </w:tr>
      <w:tr w14:paraId="7844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75D5EF5E">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6456F6E6">
            <w:pPr>
              <w:pStyle w:val="15"/>
              <w:jc w:val="center"/>
              <w:rPr>
                <w:rFonts w:hAnsi="宋体" w:cs="Times New Roman"/>
                <w:color w:val="000000" w:themeColor="text1"/>
                <w:highlight w:val="none"/>
                <w14:textFill>
                  <w14:solidFill>
                    <w14:schemeClr w14:val="tx1"/>
                  </w14:solidFill>
                </w14:textFill>
              </w:rPr>
            </w:pPr>
          </w:p>
        </w:tc>
        <w:tc>
          <w:tcPr>
            <w:tcW w:w="1985" w:type="dxa"/>
            <w:vAlign w:val="center"/>
          </w:tcPr>
          <w:p w14:paraId="399BA396">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17DB2C4D">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27839EE8">
            <w:pPr>
              <w:pStyle w:val="15"/>
              <w:ind w:left="420"/>
              <w:jc w:val="center"/>
              <w:rPr>
                <w:rFonts w:hAnsi="宋体" w:cs="Times New Roman"/>
                <w:color w:val="000000" w:themeColor="text1"/>
                <w:highlight w:val="none"/>
                <w14:textFill>
                  <w14:solidFill>
                    <w14:schemeClr w14:val="tx1"/>
                  </w14:solidFill>
                </w14:textFill>
              </w:rPr>
            </w:pPr>
          </w:p>
        </w:tc>
      </w:tr>
      <w:tr w14:paraId="1254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14:paraId="2A7C06FD">
            <w:pPr>
              <w:pStyle w:val="15"/>
              <w:jc w:val="center"/>
              <w:rPr>
                <w:rFonts w:hAnsi="宋体" w:cs="Times New Roman"/>
                <w:color w:val="000000" w:themeColor="text1"/>
                <w:highlight w:val="none"/>
                <w14:textFill>
                  <w14:solidFill>
                    <w14:schemeClr w14:val="tx1"/>
                  </w14:solidFill>
                </w14:textFill>
              </w:rPr>
            </w:pPr>
          </w:p>
        </w:tc>
        <w:tc>
          <w:tcPr>
            <w:tcW w:w="2976" w:type="dxa"/>
            <w:vAlign w:val="center"/>
          </w:tcPr>
          <w:p w14:paraId="028A31DD">
            <w:pPr>
              <w:pStyle w:val="15"/>
              <w:ind w:left="420"/>
              <w:jc w:val="center"/>
              <w:rPr>
                <w:rFonts w:hAnsi="宋体" w:cs="Times New Roman"/>
                <w:color w:val="000000" w:themeColor="text1"/>
                <w:highlight w:val="none"/>
                <w14:textFill>
                  <w14:solidFill>
                    <w14:schemeClr w14:val="tx1"/>
                  </w14:solidFill>
                </w14:textFill>
              </w:rPr>
            </w:pPr>
          </w:p>
        </w:tc>
        <w:tc>
          <w:tcPr>
            <w:tcW w:w="1985" w:type="dxa"/>
            <w:vAlign w:val="center"/>
          </w:tcPr>
          <w:p w14:paraId="265A7444">
            <w:pPr>
              <w:pStyle w:val="15"/>
              <w:ind w:left="420"/>
              <w:jc w:val="center"/>
              <w:rPr>
                <w:rFonts w:hAnsi="宋体" w:cs="Times New Roman"/>
                <w:color w:val="000000" w:themeColor="text1"/>
                <w:highlight w:val="none"/>
                <w14:textFill>
                  <w14:solidFill>
                    <w14:schemeClr w14:val="tx1"/>
                  </w14:solidFill>
                </w14:textFill>
              </w:rPr>
            </w:pPr>
          </w:p>
        </w:tc>
        <w:tc>
          <w:tcPr>
            <w:tcW w:w="1843" w:type="dxa"/>
            <w:vAlign w:val="center"/>
          </w:tcPr>
          <w:p w14:paraId="3AC80F08">
            <w:pPr>
              <w:pStyle w:val="15"/>
              <w:ind w:left="420"/>
              <w:jc w:val="center"/>
              <w:rPr>
                <w:rFonts w:hAnsi="宋体" w:cs="Times New Roman"/>
                <w:color w:val="000000" w:themeColor="text1"/>
                <w:highlight w:val="none"/>
                <w14:textFill>
                  <w14:solidFill>
                    <w14:schemeClr w14:val="tx1"/>
                  </w14:solidFill>
                </w14:textFill>
              </w:rPr>
            </w:pPr>
          </w:p>
        </w:tc>
        <w:tc>
          <w:tcPr>
            <w:tcW w:w="1687" w:type="dxa"/>
            <w:vAlign w:val="center"/>
          </w:tcPr>
          <w:p w14:paraId="00D2FB3D">
            <w:pPr>
              <w:pStyle w:val="15"/>
              <w:ind w:left="420"/>
              <w:jc w:val="center"/>
              <w:rPr>
                <w:rFonts w:hAnsi="宋体" w:cs="Times New Roman"/>
                <w:color w:val="000000" w:themeColor="text1"/>
                <w:highlight w:val="none"/>
                <w14:textFill>
                  <w14:solidFill>
                    <w14:schemeClr w14:val="tx1"/>
                  </w14:solidFill>
                </w14:textFill>
              </w:rPr>
            </w:pPr>
          </w:p>
        </w:tc>
      </w:tr>
    </w:tbl>
    <w:p w14:paraId="5B8DC34A">
      <w:pPr>
        <w:spacing w:line="440" w:lineRule="exac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法定代表人（授权代表）签字：日期：年月日</w:t>
      </w:r>
    </w:p>
    <w:p w14:paraId="69314BAB">
      <w:pPr>
        <w:pStyle w:val="15"/>
        <w:spacing w:line="360" w:lineRule="auto"/>
        <w:ind w:left="420" w:firstLine="2520" w:firstLineChars="1050"/>
        <w:rPr>
          <w:rFonts w:hAnsi="宋体" w:cs="Times New Roman"/>
          <w:color w:val="000000" w:themeColor="text1"/>
          <w:highlight w:val="none"/>
          <w14:textFill>
            <w14:solidFill>
              <w14:schemeClr w14:val="tx1"/>
            </w14:solidFill>
          </w14:textFill>
        </w:rPr>
      </w:pPr>
    </w:p>
    <w:p w14:paraId="098C4500">
      <w:pPr>
        <w:pStyle w:val="15"/>
        <w:spacing w:line="360" w:lineRule="exact"/>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此表为表样，行数可自行添加，但表式不变；</w:t>
      </w:r>
    </w:p>
    <w:p w14:paraId="2222E6D3">
      <w:pPr>
        <w:pStyle w:val="15"/>
        <w:spacing w:line="360" w:lineRule="exact"/>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是否偏离用符号“</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”分别表示正偏离、完全响应、负偏离；</w:t>
      </w:r>
    </w:p>
    <w:p w14:paraId="66C13756">
      <w:pPr>
        <w:pStyle w:val="15"/>
        <w:spacing w:line="360" w:lineRule="exact"/>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投标单位必须仔细阅读招标文件中所有技术条款和相关服务要求，并对所有技术条款和服务要求偏离的条目列入上表。投标单位必须根据所将提供服务的实际情况如实填写，评委会如发现有虚假描述的，该投标文件视为无效。</w:t>
      </w:r>
    </w:p>
    <w:p w14:paraId="650BBB3D">
      <w:pPr>
        <w:pStyle w:val="15"/>
        <w:spacing w:line="360" w:lineRule="exact"/>
        <w:ind w:firstLine="480" w:firstLineChars="200"/>
        <w:rPr>
          <w:rFonts w:hAnsi="宋体" w:cs="Times New Roman"/>
          <w:color w:val="000000" w:themeColor="text1"/>
          <w:highlight w:val="none"/>
          <w14:textFill>
            <w14:solidFill>
              <w14:schemeClr w14:val="tx1"/>
            </w14:solidFill>
          </w14:textFill>
        </w:rPr>
      </w:pPr>
    </w:p>
    <w:p w14:paraId="29EA3C52">
      <w:pPr>
        <w:pStyle w:val="15"/>
        <w:spacing w:line="360" w:lineRule="exact"/>
        <w:ind w:firstLine="480" w:firstLineChars="200"/>
        <w:rPr>
          <w:rFonts w:hAnsi="宋体" w:cs="Times New Roman"/>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7B8FBF7B">
      <w:pPr>
        <w:spacing w:line="360" w:lineRule="auto"/>
        <w:outlineLvl w:val="2"/>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附件六：投标人资格索引表</w:t>
      </w:r>
    </w:p>
    <w:p w14:paraId="78710CCB">
      <w:pPr>
        <w:spacing w:line="360" w:lineRule="auto"/>
        <w:ind w:firstLine="480" w:firstLineChars="200"/>
        <w:jc w:val="center"/>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投标人资格索引表</w:t>
      </w:r>
    </w:p>
    <w:tbl>
      <w:tblPr>
        <w:tblStyle w:val="10"/>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4903"/>
        <w:gridCol w:w="2354"/>
        <w:gridCol w:w="1531"/>
      </w:tblGrid>
      <w:tr w14:paraId="0F13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56C4B93D">
            <w:pPr>
              <w:jc w:val="center"/>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4903" w:type="dxa"/>
            <w:vAlign w:val="center"/>
          </w:tcPr>
          <w:p w14:paraId="3B65DAD4">
            <w:pPr>
              <w:ind w:firstLine="480" w:firstLineChars="200"/>
              <w:jc w:val="center"/>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w:t>
            </w:r>
          </w:p>
        </w:tc>
        <w:tc>
          <w:tcPr>
            <w:tcW w:w="2354" w:type="dxa"/>
            <w:vAlign w:val="center"/>
          </w:tcPr>
          <w:p w14:paraId="75520858">
            <w:pPr>
              <w:ind w:firstLine="480" w:firstLineChars="200"/>
              <w:jc w:val="center"/>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说明</w:t>
            </w:r>
          </w:p>
        </w:tc>
        <w:tc>
          <w:tcPr>
            <w:tcW w:w="1531" w:type="dxa"/>
            <w:vAlign w:val="center"/>
          </w:tcPr>
          <w:p w14:paraId="0CEA03A9">
            <w:pPr>
              <w:jc w:val="center"/>
              <w:rPr>
                <w:rFonts w:asci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所在页码</w:t>
            </w:r>
          </w:p>
        </w:tc>
      </w:tr>
      <w:tr w14:paraId="270A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0A7DFCEA">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3A272F61">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2A8447B7">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5D6B8788">
            <w:pPr>
              <w:ind w:firstLine="480" w:firstLineChars="200"/>
              <w:jc w:val="center"/>
              <w:rPr>
                <w:rFonts w:ascii="宋体"/>
                <w:bCs/>
                <w:color w:val="000000" w:themeColor="text1"/>
                <w:sz w:val="24"/>
                <w:szCs w:val="24"/>
                <w:highlight w:val="none"/>
                <w14:textFill>
                  <w14:solidFill>
                    <w14:schemeClr w14:val="tx1"/>
                  </w14:solidFill>
                </w14:textFill>
              </w:rPr>
            </w:pPr>
          </w:p>
        </w:tc>
      </w:tr>
      <w:tr w14:paraId="063B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255390F6">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23C27D9F">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2A8FA49F">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627C34F4">
            <w:pPr>
              <w:ind w:firstLine="480" w:firstLineChars="200"/>
              <w:jc w:val="center"/>
              <w:rPr>
                <w:rFonts w:ascii="宋体"/>
                <w:bCs/>
                <w:color w:val="000000" w:themeColor="text1"/>
                <w:sz w:val="24"/>
                <w:szCs w:val="24"/>
                <w:highlight w:val="none"/>
                <w14:textFill>
                  <w14:solidFill>
                    <w14:schemeClr w14:val="tx1"/>
                  </w14:solidFill>
                </w14:textFill>
              </w:rPr>
            </w:pPr>
          </w:p>
        </w:tc>
      </w:tr>
      <w:tr w14:paraId="318B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1B0AA347">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2991CF63">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5ECC1864">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05A5C3A6">
            <w:pPr>
              <w:ind w:firstLine="480" w:firstLineChars="200"/>
              <w:jc w:val="center"/>
              <w:rPr>
                <w:rFonts w:ascii="宋体"/>
                <w:bCs/>
                <w:color w:val="000000" w:themeColor="text1"/>
                <w:sz w:val="24"/>
                <w:szCs w:val="24"/>
                <w:highlight w:val="none"/>
                <w14:textFill>
                  <w14:solidFill>
                    <w14:schemeClr w14:val="tx1"/>
                  </w14:solidFill>
                </w14:textFill>
              </w:rPr>
            </w:pPr>
          </w:p>
        </w:tc>
      </w:tr>
      <w:tr w14:paraId="2DBF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767D3038">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6005F0EC">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5CFC1807">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2C83D7E4">
            <w:pPr>
              <w:ind w:firstLine="480" w:firstLineChars="200"/>
              <w:jc w:val="center"/>
              <w:rPr>
                <w:rFonts w:ascii="宋体"/>
                <w:bCs/>
                <w:color w:val="000000" w:themeColor="text1"/>
                <w:sz w:val="24"/>
                <w:szCs w:val="24"/>
                <w:highlight w:val="none"/>
                <w14:textFill>
                  <w14:solidFill>
                    <w14:schemeClr w14:val="tx1"/>
                  </w14:solidFill>
                </w14:textFill>
              </w:rPr>
            </w:pPr>
          </w:p>
        </w:tc>
      </w:tr>
      <w:tr w14:paraId="2E3A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459443F6">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6549E462">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7CF3AE13">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26B71E37">
            <w:pPr>
              <w:ind w:firstLine="480" w:firstLineChars="200"/>
              <w:jc w:val="center"/>
              <w:rPr>
                <w:rFonts w:ascii="宋体"/>
                <w:bCs/>
                <w:color w:val="000000" w:themeColor="text1"/>
                <w:sz w:val="24"/>
                <w:szCs w:val="24"/>
                <w:highlight w:val="none"/>
                <w14:textFill>
                  <w14:solidFill>
                    <w14:schemeClr w14:val="tx1"/>
                  </w14:solidFill>
                </w14:textFill>
              </w:rPr>
            </w:pPr>
          </w:p>
        </w:tc>
      </w:tr>
      <w:tr w14:paraId="06FC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6AE91958">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0FB878F4">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58583A31">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510BA599">
            <w:pPr>
              <w:ind w:firstLine="480" w:firstLineChars="200"/>
              <w:jc w:val="center"/>
              <w:rPr>
                <w:rFonts w:ascii="宋体"/>
                <w:color w:val="000000" w:themeColor="text1"/>
                <w:sz w:val="24"/>
                <w:szCs w:val="24"/>
                <w:highlight w:val="none"/>
                <w14:textFill>
                  <w14:solidFill>
                    <w14:schemeClr w14:val="tx1"/>
                  </w14:solidFill>
                </w14:textFill>
              </w:rPr>
            </w:pPr>
          </w:p>
        </w:tc>
      </w:tr>
      <w:tr w14:paraId="688F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3CBF6145">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1BFD448A">
            <w:pPr>
              <w:ind w:firstLine="480" w:firstLineChars="200"/>
              <w:jc w:val="center"/>
              <w:rPr>
                <w:rFonts w:ascii="宋体"/>
                <w:color w:val="000000" w:themeColor="text1"/>
                <w:sz w:val="24"/>
                <w:szCs w:val="24"/>
                <w:highlight w:val="none"/>
                <w14:textFill>
                  <w14:solidFill>
                    <w14:schemeClr w14:val="tx1"/>
                  </w14:solidFill>
                </w14:textFill>
              </w:rPr>
            </w:pPr>
          </w:p>
        </w:tc>
        <w:tc>
          <w:tcPr>
            <w:tcW w:w="2354" w:type="dxa"/>
            <w:vAlign w:val="center"/>
          </w:tcPr>
          <w:p w14:paraId="2399D54C">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3B6824FE">
            <w:pPr>
              <w:ind w:firstLine="480" w:firstLineChars="200"/>
              <w:jc w:val="center"/>
              <w:rPr>
                <w:rFonts w:ascii="宋体"/>
                <w:color w:val="000000" w:themeColor="text1"/>
                <w:sz w:val="24"/>
                <w:szCs w:val="24"/>
                <w:highlight w:val="none"/>
                <w14:textFill>
                  <w14:solidFill>
                    <w14:schemeClr w14:val="tx1"/>
                  </w14:solidFill>
                </w14:textFill>
              </w:rPr>
            </w:pPr>
          </w:p>
        </w:tc>
      </w:tr>
      <w:tr w14:paraId="6866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34134821">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1C1DF9BC">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7D416508">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6409973B">
            <w:pPr>
              <w:ind w:firstLine="480" w:firstLineChars="200"/>
              <w:jc w:val="center"/>
              <w:rPr>
                <w:rFonts w:ascii="宋体"/>
                <w:color w:val="000000" w:themeColor="text1"/>
                <w:sz w:val="24"/>
                <w:szCs w:val="24"/>
                <w:highlight w:val="none"/>
                <w14:textFill>
                  <w14:solidFill>
                    <w14:schemeClr w14:val="tx1"/>
                  </w14:solidFill>
                </w14:textFill>
              </w:rPr>
            </w:pPr>
          </w:p>
        </w:tc>
      </w:tr>
      <w:tr w14:paraId="31DD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0C9F12CA">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6F6A1464">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7EF2EB55">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23B2BA69">
            <w:pPr>
              <w:ind w:firstLine="480" w:firstLineChars="200"/>
              <w:jc w:val="center"/>
              <w:rPr>
                <w:rFonts w:ascii="宋体"/>
                <w:color w:val="000000" w:themeColor="text1"/>
                <w:sz w:val="24"/>
                <w:szCs w:val="24"/>
                <w:highlight w:val="none"/>
                <w14:textFill>
                  <w14:solidFill>
                    <w14:schemeClr w14:val="tx1"/>
                  </w14:solidFill>
                </w14:textFill>
              </w:rPr>
            </w:pPr>
          </w:p>
        </w:tc>
      </w:tr>
      <w:tr w14:paraId="24C1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16196BA8">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4CFF4220">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1BAAEAAC">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4EA4A34D">
            <w:pPr>
              <w:ind w:firstLine="480" w:firstLineChars="200"/>
              <w:jc w:val="center"/>
              <w:rPr>
                <w:rFonts w:ascii="宋体"/>
                <w:bCs/>
                <w:color w:val="000000" w:themeColor="text1"/>
                <w:sz w:val="24"/>
                <w:szCs w:val="24"/>
                <w:highlight w:val="none"/>
                <w14:textFill>
                  <w14:solidFill>
                    <w14:schemeClr w14:val="tx1"/>
                  </w14:solidFill>
                </w14:textFill>
              </w:rPr>
            </w:pPr>
          </w:p>
        </w:tc>
      </w:tr>
      <w:tr w14:paraId="599D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14:paraId="1B6E2B29">
            <w:pPr>
              <w:jc w:val="center"/>
              <w:rPr>
                <w:rFonts w:ascii="宋体"/>
                <w:color w:val="000000" w:themeColor="text1"/>
                <w:sz w:val="24"/>
                <w:szCs w:val="24"/>
                <w:highlight w:val="none"/>
                <w14:textFill>
                  <w14:solidFill>
                    <w14:schemeClr w14:val="tx1"/>
                  </w14:solidFill>
                </w14:textFill>
              </w:rPr>
            </w:pPr>
          </w:p>
        </w:tc>
        <w:tc>
          <w:tcPr>
            <w:tcW w:w="4903" w:type="dxa"/>
            <w:vAlign w:val="center"/>
          </w:tcPr>
          <w:p w14:paraId="242CD833">
            <w:pPr>
              <w:jc w:val="center"/>
              <w:rPr>
                <w:rFonts w:ascii="宋体"/>
                <w:color w:val="000000" w:themeColor="text1"/>
                <w:sz w:val="24"/>
                <w:szCs w:val="24"/>
                <w:highlight w:val="none"/>
                <w14:textFill>
                  <w14:solidFill>
                    <w14:schemeClr w14:val="tx1"/>
                  </w14:solidFill>
                </w14:textFill>
              </w:rPr>
            </w:pPr>
          </w:p>
        </w:tc>
        <w:tc>
          <w:tcPr>
            <w:tcW w:w="2354" w:type="dxa"/>
            <w:vAlign w:val="center"/>
          </w:tcPr>
          <w:p w14:paraId="0D660D68">
            <w:pPr>
              <w:jc w:val="center"/>
              <w:rPr>
                <w:rFonts w:ascii="宋体"/>
                <w:color w:val="000000" w:themeColor="text1"/>
                <w:sz w:val="24"/>
                <w:szCs w:val="24"/>
                <w:highlight w:val="none"/>
                <w14:textFill>
                  <w14:solidFill>
                    <w14:schemeClr w14:val="tx1"/>
                  </w14:solidFill>
                </w14:textFill>
              </w:rPr>
            </w:pPr>
          </w:p>
        </w:tc>
        <w:tc>
          <w:tcPr>
            <w:tcW w:w="1531" w:type="dxa"/>
            <w:vAlign w:val="center"/>
          </w:tcPr>
          <w:p w14:paraId="79C9F2CB">
            <w:pPr>
              <w:ind w:firstLine="480" w:firstLineChars="200"/>
              <w:jc w:val="center"/>
              <w:rPr>
                <w:rFonts w:ascii="宋体"/>
                <w:bCs/>
                <w:color w:val="000000" w:themeColor="text1"/>
                <w:sz w:val="24"/>
                <w:szCs w:val="24"/>
                <w:highlight w:val="none"/>
                <w14:textFill>
                  <w14:solidFill>
                    <w14:schemeClr w14:val="tx1"/>
                  </w14:solidFill>
                </w14:textFill>
              </w:rPr>
            </w:pPr>
          </w:p>
        </w:tc>
      </w:tr>
    </w:tbl>
    <w:p w14:paraId="66245039">
      <w:pPr>
        <w:tabs>
          <w:tab w:val="left" w:pos="5220"/>
        </w:tabs>
        <w:ind w:firstLine="480" w:firstLineChars="200"/>
        <w:rPr>
          <w:rFonts w:ascii="宋体"/>
          <w:color w:val="000000" w:themeColor="text1"/>
          <w:sz w:val="24"/>
          <w:szCs w:val="24"/>
          <w:highlight w:val="none"/>
          <w14:textFill>
            <w14:solidFill>
              <w14:schemeClr w14:val="tx1"/>
            </w14:solidFill>
          </w14:textFill>
        </w:rPr>
      </w:pPr>
    </w:p>
    <w:p w14:paraId="5E356064">
      <w:pPr>
        <w:tabs>
          <w:tab w:val="left" w:pos="5220"/>
        </w:tabs>
        <w:ind w:firstLine="480" w:firstLineChars="200"/>
        <w:rPr>
          <w:rFonts w:ascii="宋体"/>
          <w:color w:val="000000" w:themeColor="text1"/>
          <w:sz w:val="24"/>
          <w:szCs w:val="24"/>
          <w:highlight w:val="none"/>
          <w14:textFill>
            <w14:solidFill>
              <w14:schemeClr w14:val="tx1"/>
            </w14:solidFill>
          </w14:textFill>
        </w:rPr>
      </w:pPr>
    </w:p>
    <w:p w14:paraId="006E82F0">
      <w:pPr>
        <w:tabs>
          <w:tab w:val="left" w:pos="5220"/>
        </w:tabs>
        <w:ind w:firstLine="480" w:firstLineChars="200"/>
        <w:jc w:val="left"/>
        <w:rPr>
          <w:rFonts w:ascii="宋体"/>
          <w:color w:val="000000" w:themeColor="text1"/>
          <w:sz w:val="24"/>
          <w:szCs w:val="24"/>
          <w:highlight w:val="none"/>
          <w14:textFill>
            <w14:solidFill>
              <w14:schemeClr w14:val="tx1"/>
            </w14:solidFill>
          </w14:textFill>
        </w:rPr>
      </w:pPr>
    </w:p>
    <w:p w14:paraId="2881153A">
      <w:pPr>
        <w:tabs>
          <w:tab w:val="left" w:pos="5220"/>
        </w:tabs>
        <w:ind w:firstLine="4200" w:firstLineChars="1750"/>
        <w:jc w:val="left"/>
        <w:rPr>
          <w:rFonts w:ascii="宋体"/>
          <w:color w:val="000000" w:themeColor="text1"/>
          <w:sz w:val="24"/>
          <w:szCs w:val="24"/>
          <w:highlight w:val="none"/>
          <w14:textFill>
            <w14:solidFill>
              <w14:schemeClr w14:val="tx1"/>
            </w14:solidFill>
          </w14:textFill>
        </w:rPr>
      </w:pPr>
    </w:p>
    <w:p w14:paraId="702BFBB7">
      <w:pPr>
        <w:tabs>
          <w:tab w:val="left" w:pos="5220"/>
        </w:tabs>
        <w:ind w:right="420" w:firstLine="6240" w:firstLineChars="2600"/>
        <w:jc w:val="left"/>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投标人授权代表（签字）：</w:t>
      </w:r>
    </w:p>
    <w:p w14:paraId="2764E02A">
      <w:pPr>
        <w:tabs>
          <w:tab w:val="left" w:pos="5220"/>
        </w:tabs>
        <w:ind w:firstLine="480" w:firstLineChars="200"/>
        <w:jc w:val="left"/>
        <w:rPr>
          <w:rFonts w:ascii="宋体"/>
          <w:color w:val="000000" w:themeColor="text1"/>
          <w:sz w:val="24"/>
          <w:szCs w:val="24"/>
          <w:highlight w:val="none"/>
          <w:u w:val="single"/>
          <w14:textFill>
            <w14:solidFill>
              <w14:schemeClr w14:val="tx1"/>
            </w14:solidFill>
          </w14:textFill>
        </w:rPr>
      </w:pPr>
    </w:p>
    <w:p w14:paraId="6CED7517">
      <w:pPr>
        <w:pStyle w:val="5"/>
        <w:tabs>
          <w:tab w:val="left" w:pos="5400"/>
        </w:tabs>
        <w:spacing w:line="400" w:lineRule="exact"/>
        <w:ind w:left="448" w:firstLine="480" w:firstLineChars="200"/>
        <w:jc w:val="left"/>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日期：  年  月   日</w:t>
      </w:r>
    </w:p>
    <w:p w14:paraId="46DBF230">
      <w:pPr>
        <w:spacing w:line="360" w:lineRule="auto"/>
        <w:jc w:val="left"/>
        <w:rPr>
          <w:rFonts w:ascii="宋体"/>
          <w:color w:val="000000" w:themeColor="text1"/>
          <w:sz w:val="24"/>
          <w:szCs w:val="24"/>
          <w:highlight w:val="none"/>
          <w14:textFill>
            <w14:solidFill>
              <w14:schemeClr w14:val="tx1"/>
            </w14:solidFill>
          </w14:textFill>
        </w:rPr>
      </w:pPr>
    </w:p>
    <w:p w14:paraId="5D632CA9">
      <w:pPr>
        <w:pStyle w:val="15"/>
        <w:spacing w:line="360" w:lineRule="exact"/>
        <w:ind w:firstLine="480" w:firstLineChars="200"/>
        <w:rPr>
          <w:rFonts w:hAnsi="宋体" w:cs="Times New Roman"/>
          <w:color w:val="000000" w:themeColor="text1"/>
          <w:highlight w:val="none"/>
          <w14:textFill>
            <w14:solidFill>
              <w14:schemeClr w14:val="tx1"/>
            </w14:solidFill>
          </w14:textFill>
        </w:rPr>
      </w:pPr>
    </w:p>
    <w:p w14:paraId="4459E3A7">
      <w:pPr>
        <w:pStyle w:val="15"/>
        <w:spacing w:line="360" w:lineRule="exact"/>
        <w:ind w:firstLine="480" w:firstLineChars="200"/>
        <w:rPr>
          <w:rFonts w:hAnsi="宋体" w:cs="Times New Roman"/>
          <w:color w:val="000000" w:themeColor="text1"/>
          <w:highlight w:val="none"/>
          <w14:textFill>
            <w14:solidFill>
              <w14:schemeClr w14:val="tx1"/>
            </w14:solidFill>
          </w14:textFill>
        </w:rPr>
      </w:pPr>
    </w:p>
    <w:p w14:paraId="2FBBFE1B">
      <w:pPr>
        <w:pStyle w:val="15"/>
        <w:spacing w:line="360" w:lineRule="exact"/>
        <w:ind w:firstLine="480" w:firstLineChars="200"/>
        <w:rPr>
          <w:rFonts w:hAnsi="宋体" w:cs="Times New Roman"/>
          <w:color w:val="000000" w:themeColor="text1"/>
          <w:highlight w:val="none"/>
          <w14:textFill>
            <w14:solidFill>
              <w14:schemeClr w14:val="tx1"/>
            </w14:solidFill>
          </w14:textFill>
        </w:rPr>
      </w:pPr>
    </w:p>
    <w:p w14:paraId="437FC8C4">
      <w:pPr>
        <w:pStyle w:val="15"/>
        <w:spacing w:line="360" w:lineRule="exact"/>
        <w:ind w:firstLine="480" w:firstLineChars="200"/>
        <w:rPr>
          <w:rFonts w:hAnsi="宋体" w:cs="Times New Roman"/>
          <w:color w:val="000000" w:themeColor="text1"/>
          <w:highlight w:val="none"/>
          <w14:textFill>
            <w14:solidFill>
              <w14:schemeClr w14:val="tx1"/>
            </w14:solidFill>
          </w14:textFill>
        </w:rPr>
        <w:sectPr>
          <w:pgSz w:w="11906" w:h="16838"/>
          <w:pgMar w:top="1440" w:right="1080" w:bottom="1440" w:left="1080" w:header="851" w:footer="992" w:gutter="0"/>
          <w:cols w:space="425" w:num="1"/>
          <w:docGrid w:type="lines" w:linePitch="312" w:charSpace="0"/>
        </w:sectPr>
      </w:pPr>
    </w:p>
    <w:p w14:paraId="5185B609">
      <w:pPr>
        <w:spacing w:line="360" w:lineRule="auto"/>
        <w:outlineLvl w:val="2"/>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附件七：资格</w:t>
      </w:r>
      <w:r>
        <w:rPr>
          <w:rFonts w:hint="eastAsia" w:ascii="宋体" w:hAnsi="宋体" w:cs="宋体"/>
          <w:bCs/>
          <w:color w:val="000000" w:themeColor="text1"/>
          <w:sz w:val="24"/>
          <w:szCs w:val="24"/>
          <w:highlight w:val="none"/>
          <w:lang w:val="en-US" w:eastAsia="zh-CN"/>
          <w14:textFill>
            <w14:solidFill>
              <w14:schemeClr w14:val="tx1"/>
            </w14:solidFill>
          </w14:textFill>
        </w:rPr>
        <w:t>审查</w:t>
      </w:r>
      <w:r>
        <w:rPr>
          <w:rFonts w:hint="eastAsia" w:ascii="宋体" w:hAnsi="宋体" w:cs="宋体"/>
          <w:bCs/>
          <w:color w:val="000000" w:themeColor="text1"/>
          <w:sz w:val="24"/>
          <w:szCs w:val="24"/>
          <w:highlight w:val="none"/>
          <w14:textFill>
            <w14:solidFill>
              <w14:schemeClr w14:val="tx1"/>
            </w14:solidFill>
          </w14:textFill>
        </w:rPr>
        <w:t>文件组成（资格证明材料）</w:t>
      </w:r>
    </w:p>
    <w:p w14:paraId="2713CC92">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满足《中华人民共和国政府采购法》第二十二条规定；</w:t>
      </w:r>
    </w:p>
    <w:p w14:paraId="618ECAD7">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 具有独立承担民事责任的能力（提供法人或者其他组织的营业执照复印件）；</w:t>
      </w:r>
    </w:p>
    <w:p w14:paraId="2C71B69A">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 法人代表授权书（原件）及法定代表人、授权代表身份证复印件（如果是法定代表人直接参与报价的可以不提供授权书）；</w:t>
      </w:r>
    </w:p>
    <w:p w14:paraId="1B63486D">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 具有良好的商业信誉和健全的财务会计制度（提供距投标响应文件提交截止时间六个月内任意一月份的财务状况报告（至少包括资产负债表和利润表）（法人或者其他组织成立未满三个月的可以不提供）或银行出具的资信证书（复印件）（投标截止时间前六个月内），或其经审计的2023年度财务报告复印件）；</w:t>
      </w:r>
    </w:p>
    <w:p w14:paraId="474FDF7F">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 具有履行合同所必需的设备和专业技术能力（根据项目需求提供履行合同所必需的设备和专业技术能力的证明材料或加盖公章的承诺函原件）；</w:t>
      </w:r>
    </w:p>
    <w:p w14:paraId="63973B06">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 有依法缴纳税收和社会保障资金的良好记录（提供参加本次采购活动前半年内至少一个月依法缴纳税收和社会保障资金的有效凭据复印件加盖投标人公章，依法免税或不需要缴纳社会保障资金的供应商，应提供相应证明文件）；</w:t>
      </w:r>
    </w:p>
    <w:p w14:paraId="7EC78D5C">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 自2021年9月1日以来，在经营活动中没有重大违法记录（提供承诺书原件，格式自拟，重大违法记录是指供应商因违法经营受到刑事处罚或责令停产停业、吊销许可证或者执照、较大数额罚款等行政处罚）；</w:t>
      </w:r>
    </w:p>
    <w:p w14:paraId="0C450815">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 法律、行政法规规定的其他条件。</w:t>
      </w:r>
    </w:p>
    <w:p w14:paraId="52A5B19A">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本项目的特定资格要求：</w:t>
      </w:r>
    </w:p>
    <w:p w14:paraId="54842643">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 场地要求</w:t>
      </w:r>
    </w:p>
    <w:p w14:paraId="690D8394">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在南京市城区（不包含溧水区、高淳区、六合区）具有固定营业场所、招标必备的场地及配套的设备设施，须提供场地的所有权或使用权证明材料。</w:t>
      </w:r>
    </w:p>
    <w:p w14:paraId="1A995C36">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 名录登记</w:t>
      </w:r>
    </w:p>
    <w:p w14:paraId="62A956AC">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投标人须在江苏政府采购网完成名录登记，并被纳入财政部政府采购代理机构库（提供在最新的江苏省政府采购代理机构资格名单的网站截图等证明材料）。</w:t>
      </w:r>
    </w:p>
    <w:p w14:paraId="0BD80B93">
      <w:pPr>
        <w:spacing w:line="400" w:lineRule="exact"/>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 项目负责人应具有中级技术职称（提供职称证书），并提供与投标人签订的有效劳动合同复印件、社保机构出具的近六个月的投标人为其缴纳的社会保险证明材料原件（有社保中心参保缴费证明电子专用章的社保材料可视为原件）。</w:t>
      </w:r>
    </w:p>
    <w:p w14:paraId="65D644EA">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拒绝下述供应商参加本次采购活动：</w:t>
      </w:r>
    </w:p>
    <w:p w14:paraId="6B728CBF">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 供应商单位负责人为同一人或者存在直接控股、管理关系的不同供应商，不得参加同一合同项下的政府采购活动。</w:t>
      </w:r>
    </w:p>
    <w:p w14:paraId="217DA9D9">
      <w:pPr>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 凡为采购项目提供整体设计、规范编制或者项目管理、监理、检测等服务的供应商，不得再参加本项目的采购活动。</w:t>
      </w:r>
    </w:p>
    <w:p w14:paraId="727C669D">
      <w:pPr>
        <w:spacing w:line="360" w:lineRule="auto"/>
        <w:outlineLvl w:val="3"/>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 拒绝列入失信被执行人、重大税收违法失信主体、政府采购严重违法失信行为记录名单的供应商参与政府采购活动。招标人在项目评审时通过“信用中国”网站(www.creditchina.gov.cn)、中国政府采购网(www.ccgp.gov.cn)、“信用中国（江苏）”网站（www.jscredit.cn）等渠道查询供应商在招标公告发布之日前的信用记录并保存。</w:t>
      </w:r>
    </w:p>
    <w:p w14:paraId="0557E1B0">
      <w:pPr>
        <w:spacing w:line="360" w:lineRule="auto"/>
        <w:outlineLvl w:val="3"/>
        <w:rPr>
          <w:rFonts w:ascii="宋体" w:hAnsi="宋体" w:cs="宋体"/>
          <w:bCs/>
          <w:color w:val="000000" w:themeColor="text1"/>
          <w:sz w:val="24"/>
          <w:szCs w:val="24"/>
          <w:highlight w:val="none"/>
          <w14:textFill>
            <w14:solidFill>
              <w14:schemeClr w14:val="tx1"/>
            </w14:solidFill>
          </w14:textFill>
        </w:rPr>
      </w:pPr>
    </w:p>
    <w:p w14:paraId="61FA032E">
      <w:pPr>
        <w:spacing w:line="360" w:lineRule="auto"/>
        <w:outlineLvl w:val="3"/>
        <w:rPr>
          <w:rFonts w:ascii="宋体" w:hAnsi="宋体" w:cs="宋体"/>
          <w:bCs/>
          <w:color w:val="000000" w:themeColor="text1"/>
          <w:sz w:val="24"/>
          <w:szCs w:val="24"/>
          <w:highlight w:val="none"/>
          <w14:textFill>
            <w14:solidFill>
              <w14:schemeClr w14:val="tx1"/>
            </w14:solidFill>
          </w14:textFill>
        </w:rPr>
      </w:pPr>
    </w:p>
    <w:p w14:paraId="47C82C6A">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p>
    <w:p w14:paraId="322BC75B">
      <w:pPr>
        <w:spacing w:line="360" w:lineRule="auto"/>
        <w:outlineLvl w:val="3"/>
        <w:rPr>
          <w:rFonts w:ascii="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附件八：法人委托授权书</w:t>
      </w:r>
    </w:p>
    <w:p w14:paraId="20C170AB">
      <w:pPr>
        <w:spacing w:line="360" w:lineRule="auto"/>
        <w:jc w:val="center"/>
        <w:outlineLvl w:val="3"/>
        <w:rPr>
          <w:rFonts w:ascii="宋体"/>
          <w:b/>
          <w:bCs w:val="0"/>
          <w:color w:val="000000" w:themeColor="text1"/>
          <w:sz w:val="32"/>
          <w:szCs w:val="32"/>
          <w:highlight w:val="none"/>
          <w14:textFill>
            <w14:solidFill>
              <w14:schemeClr w14:val="tx1"/>
            </w14:solidFill>
          </w14:textFill>
        </w:rPr>
      </w:pPr>
      <w:r>
        <w:rPr>
          <w:rFonts w:hint="eastAsia" w:ascii="宋体" w:hAnsi="宋体" w:cs="宋体"/>
          <w:b/>
          <w:bCs w:val="0"/>
          <w:color w:val="000000" w:themeColor="text1"/>
          <w:sz w:val="32"/>
          <w:szCs w:val="32"/>
          <w:highlight w:val="none"/>
          <w14:textFill>
            <w14:solidFill>
              <w14:schemeClr w14:val="tx1"/>
            </w14:solidFill>
          </w14:textFill>
        </w:rPr>
        <w:t>法人委托授权书</w:t>
      </w:r>
    </w:p>
    <w:p w14:paraId="142002CC">
      <w:pPr>
        <w:pStyle w:val="8"/>
        <w:rPr>
          <w:rFonts w:ascii="宋体" w:hAnsi="宋体" w:cs="宋体"/>
          <w:color w:val="000000" w:themeColor="text1"/>
          <w:sz w:val="24"/>
          <w:szCs w:val="24"/>
          <w:highlight w:val="none"/>
          <w14:textFill>
            <w14:solidFill>
              <w14:schemeClr w14:val="tx1"/>
            </w14:solidFill>
          </w14:textFill>
        </w:rPr>
      </w:pPr>
    </w:p>
    <w:p w14:paraId="3499B567">
      <w:pPr>
        <w:adjustRightInd w:val="0"/>
        <w:snapToGrid w:val="0"/>
        <w:spacing w:line="480" w:lineRule="exact"/>
        <w:ind w:firstLine="516" w:firstLineChars="21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本授权委托书声明：本人</w:t>
      </w:r>
      <w:r>
        <w:rPr>
          <w:rFonts w:hint="eastAsia" w:ascii="宋体" w:hAnsi="宋体" w:cs="宋体"/>
          <w:color w:val="000000" w:themeColor="text1"/>
          <w:sz w:val="24"/>
          <w:szCs w:val="24"/>
          <w:highlight w:val="none"/>
          <w:u w:val="single"/>
          <w14:textFill>
            <w14:solidFill>
              <w14:schemeClr w14:val="tx1"/>
            </w14:solidFill>
          </w14:textFill>
        </w:rPr>
        <w:t xml:space="preserve">   （法人姓名）     </w:t>
      </w: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（单位名称）      </w:t>
      </w:r>
      <w:r>
        <w:rPr>
          <w:rFonts w:hint="eastAsia" w:ascii="宋体" w:hAnsi="宋体" w:cs="宋体"/>
          <w:color w:val="000000" w:themeColor="text1"/>
          <w:sz w:val="24"/>
          <w:szCs w:val="24"/>
          <w:highlight w:val="none"/>
          <w14:textFill>
            <w14:solidFill>
              <w14:schemeClr w14:val="tx1"/>
            </w14:solidFill>
          </w14:textFill>
        </w:rPr>
        <w:t>的法定代表人，现授权委托</w:t>
      </w:r>
      <w:r>
        <w:rPr>
          <w:rFonts w:hint="eastAsia" w:ascii="宋体" w:hAnsi="宋体" w:cs="宋体"/>
          <w:color w:val="000000" w:themeColor="text1"/>
          <w:sz w:val="24"/>
          <w:szCs w:val="24"/>
          <w:highlight w:val="none"/>
          <w:u w:val="single"/>
          <w14:textFill>
            <w14:solidFill>
              <w14:schemeClr w14:val="tx1"/>
            </w14:solidFill>
          </w14:textFill>
        </w:rPr>
        <w:t>__________________</w:t>
      </w:r>
      <w:r>
        <w:rPr>
          <w:rFonts w:hint="eastAsia" w:ascii="宋体" w:hAnsi="宋体" w:cs="宋体"/>
          <w:color w:val="000000" w:themeColor="text1"/>
          <w:sz w:val="24"/>
          <w:szCs w:val="24"/>
          <w:highlight w:val="none"/>
          <w14:textFill>
            <w14:solidFill>
              <w14:schemeClr w14:val="tx1"/>
            </w14:solidFill>
          </w14:textFill>
        </w:rPr>
        <w:t>（被授权人的姓名）为本次磋商中我单位的合法代理人，全权负责参加本次项目的磋商、签订合约以及与之相关的各项工作。本单位对被授权人的签名负全部责任。</w:t>
      </w:r>
    </w:p>
    <w:p w14:paraId="7171D474">
      <w:pPr>
        <w:adjustRightInd w:val="0"/>
        <w:snapToGrid w:val="0"/>
        <w:spacing w:line="48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本授权书于</w:t>
      </w:r>
      <w:r>
        <w:rPr>
          <w:rFonts w:hint="eastAsia" w:ascii="宋体" w:hAnsi="宋体" w:cs="宋体"/>
          <w:color w:val="000000" w:themeColor="text1"/>
          <w:sz w:val="24"/>
          <w:szCs w:val="24"/>
          <w:highlight w:val="none"/>
          <w:u w:val="single"/>
          <w14:textFill>
            <w14:solidFill>
              <w14:schemeClr w14:val="tx1"/>
            </w14:solidFill>
          </w14:textFill>
        </w:rPr>
        <w:t>__________</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_______</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________</w:t>
      </w:r>
      <w:r>
        <w:rPr>
          <w:rFonts w:hint="eastAsia" w:ascii="宋体" w:hAnsi="宋体" w:cs="宋体"/>
          <w:color w:val="000000" w:themeColor="text1"/>
          <w:sz w:val="24"/>
          <w:szCs w:val="24"/>
          <w:highlight w:val="none"/>
          <w14:textFill>
            <w14:solidFill>
              <w14:schemeClr w14:val="tx1"/>
            </w14:solidFill>
          </w14:textFill>
        </w:rPr>
        <w:t>日起签字生效，特此声明。</w:t>
      </w:r>
    </w:p>
    <w:p w14:paraId="18DEFAA9">
      <w:pPr>
        <w:adjustRightInd w:val="0"/>
        <w:snapToGrid w:val="0"/>
        <w:spacing w:line="48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被授权人情况如下（必填）：</w:t>
      </w:r>
    </w:p>
    <w:p w14:paraId="330A3648">
      <w:pPr>
        <w:adjustRightInd w:val="0"/>
        <w:snapToGrid w:val="0"/>
        <w:spacing w:line="48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_________</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_____</w:t>
      </w:r>
      <w:r>
        <w:rPr>
          <w:rFonts w:hint="eastAsia" w:ascii="宋体" w:hAnsi="宋体" w:cs="宋体"/>
          <w:color w:val="000000" w:themeColor="text1"/>
          <w:sz w:val="24"/>
          <w:szCs w:val="24"/>
          <w:highlight w:val="none"/>
          <w14:textFill>
            <w14:solidFill>
              <w14:schemeClr w14:val="tx1"/>
            </w14:solidFill>
          </w14:textFill>
        </w:rPr>
        <w:t xml:space="preserve"> 联系电话：</w:t>
      </w:r>
      <w:r>
        <w:rPr>
          <w:rFonts w:hint="eastAsia" w:ascii="宋体" w:hAnsi="宋体" w:cs="宋体"/>
          <w:color w:val="000000" w:themeColor="text1"/>
          <w:sz w:val="24"/>
          <w:szCs w:val="24"/>
          <w:highlight w:val="none"/>
          <w:u w:val="single"/>
          <w14:textFill>
            <w14:solidFill>
              <w14:schemeClr w14:val="tx1"/>
            </w14:solidFill>
          </w14:textFill>
        </w:rPr>
        <w:t>_________</w:t>
      </w:r>
    </w:p>
    <w:p w14:paraId="7B8AF30E">
      <w:pPr>
        <w:adjustRightInd w:val="0"/>
        <w:snapToGrid w:val="0"/>
        <w:spacing w:line="48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__________________</w:t>
      </w:r>
    </w:p>
    <w:p w14:paraId="1B0C723C">
      <w:pPr>
        <w:adjustRightInd w:val="0"/>
        <w:snapToGrid w:val="0"/>
        <w:spacing w:line="48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被授权人签字：</w:t>
      </w:r>
    </w:p>
    <w:p w14:paraId="0CCAEECE">
      <w:pPr>
        <w:spacing w:line="360" w:lineRule="auto"/>
        <w:ind w:firstLine="5280" w:firstLineChars="2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供应商名称：（公章）</w:t>
      </w:r>
    </w:p>
    <w:p w14:paraId="63AD6EA9">
      <w:pPr>
        <w:spacing w:line="360" w:lineRule="auto"/>
        <w:ind w:firstLine="5280" w:firstLineChars="2200"/>
        <w:rPr>
          <w:rFonts w:ascii="宋体" w:hAnsi="宋体" w:cs="宋体"/>
          <w:color w:val="000000" w:themeColor="text1"/>
          <w:sz w:val="24"/>
          <w:szCs w:val="24"/>
          <w:highlight w:val="none"/>
          <w14:textFill>
            <w14:solidFill>
              <w14:schemeClr w14:val="tx1"/>
            </w14:solidFill>
          </w14:textFill>
        </w:rPr>
      </w:pPr>
    </w:p>
    <w:p w14:paraId="6C359257">
      <w:pPr>
        <w:spacing w:line="360" w:lineRule="auto"/>
        <w:ind w:firstLine="5280" w:firstLineChars="2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法定代表人签字或盖章：</w:t>
      </w:r>
    </w:p>
    <w:p w14:paraId="58A60FC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法定代表人身份证复印件：</w:t>
      </w:r>
    </w:p>
    <w:p w14:paraId="02EEEDFC">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drawing>
          <wp:inline distT="0" distB="0" distL="0" distR="0">
            <wp:extent cx="5394960" cy="1463040"/>
            <wp:effectExtent l="0" t="0" r="15240" b="381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94960" cy="1463040"/>
                    </a:xfrm>
                    <a:prstGeom prst="rect">
                      <a:avLst/>
                    </a:prstGeom>
                    <a:noFill/>
                    <a:ln>
                      <a:noFill/>
                    </a:ln>
                  </pic:spPr>
                </pic:pic>
              </a:graphicData>
            </a:graphic>
          </wp:inline>
        </w:drawing>
      </w:r>
    </w:p>
    <w:p w14:paraId="4214799B">
      <w:pPr>
        <w:spacing w:line="360" w:lineRule="auto"/>
        <w:rPr>
          <w:rFonts w:ascii="宋体" w:hAnsi="宋体" w:cs="宋体"/>
          <w:color w:val="000000" w:themeColor="text1"/>
          <w:sz w:val="24"/>
          <w:szCs w:val="24"/>
          <w:highlight w:val="none"/>
          <w14:textFill>
            <w14:solidFill>
              <w14:schemeClr w14:val="tx1"/>
            </w14:solidFill>
          </w14:textFill>
        </w:rPr>
      </w:pPr>
    </w:p>
    <w:p w14:paraId="51D9138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被授权人身份证复印件：</w:t>
      </w:r>
    </w:p>
    <w:p w14:paraId="7B013790">
      <w:pPr>
        <w:widowControl/>
        <w:shd w:val="clear" w:color="auto" w:fill="FFFFFF"/>
        <w:spacing w:line="520" w:lineRule="atLeast"/>
        <w:jc w:val="left"/>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drawing>
          <wp:inline distT="0" distB="0" distL="0" distR="0">
            <wp:extent cx="5394960" cy="1463040"/>
            <wp:effectExtent l="0" t="0" r="15240" b="381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94960" cy="1463040"/>
                    </a:xfrm>
                    <a:prstGeom prst="rect">
                      <a:avLst/>
                    </a:prstGeom>
                    <a:noFill/>
                    <a:ln>
                      <a:noFill/>
                    </a:ln>
                  </pic:spPr>
                </pic:pic>
              </a:graphicData>
            </a:graphic>
          </wp:inline>
        </w:drawing>
      </w:r>
    </w:p>
    <w:p w14:paraId="75133F02">
      <w:pPr>
        <w:spacing w:line="360" w:lineRule="auto"/>
        <w:outlineLvl w:val="3"/>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附件九：基本情况表及简介</w:t>
      </w:r>
    </w:p>
    <w:p w14:paraId="666C2225">
      <w:pPr>
        <w:spacing w:line="360" w:lineRule="auto"/>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基本情况表及简介</w:t>
      </w:r>
    </w:p>
    <w:p w14:paraId="25B65457">
      <w:pPr>
        <w:spacing w:line="360" w:lineRule="auto"/>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p>
    <w:p w14:paraId="49C7AB8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投标人：（加盖单位公章）</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填表日期：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1"/>
        <w:gridCol w:w="1305"/>
        <w:gridCol w:w="2572"/>
        <w:gridCol w:w="1343"/>
        <w:gridCol w:w="2715"/>
      </w:tblGrid>
      <w:tr w14:paraId="5ECCB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351" w:type="dxa"/>
            <w:vAlign w:val="center"/>
          </w:tcPr>
          <w:p w14:paraId="31E8C69A">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公司名称</w:t>
            </w:r>
          </w:p>
        </w:tc>
        <w:tc>
          <w:tcPr>
            <w:tcW w:w="7935" w:type="dxa"/>
            <w:gridSpan w:val="4"/>
            <w:vAlign w:val="center"/>
          </w:tcPr>
          <w:p w14:paraId="459F0662">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08FD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351" w:type="dxa"/>
            <w:vAlign w:val="center"/>
          </w:tcPr>
          <w:p w14:paraId="572CAD75">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经济性质</w:t>
            </w:r>
          </w:p>
        </w:tc>
        <w:tc>
          <w:tcPr>
            <w:tcW w:w="7935" w:type="dxa"/>
            <w:gridSpan w:val="4"/>
            <w:vAlign w:val="center"/>
          </w:tcPr>
          <w:p w14:paraId="4CD2DCEB">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有限责任公司 □     股份有限公司 □     个人独资企业 □</w:t>
            </w:r>
          </w:p>
        </w:tc>
      </w:tr>
      <w:tr w14:paraId="7B6A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51" w:type="dxa"/>
            <w:vMerge w:val="restart"/>
            <w:vAlign w:val="center"/>
          </w:tcPr>
          <w:p w14:paraId="295881D5">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营业执照</w:t>
            </w:r>
          </w:p>
          <w:p w14:paraId="741355E2">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（总公司）</w:t>
            </w:r>
          </w:p>
        </w:tc>
        <w:tc>
          <w:tcPr>
            <w:tcW w:w="1305" w:type="dxa"/>
            <w:vAlign w:val="center"/>
          </w:tcPr>
          <w:p w14:paraId="03E9B145">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注册号码</w:t>
            </w:r>
          </w:p>
        </w:tc>
        <w:tc>
          <w:tcPr>
            <w:tcW w:w="2572" w:type="dxa"/>
            <w:vAlign w:val="center"/>
          </w:tcPr>
          <w:p w14:paraId="58D5488F">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34086839">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注册地址</w:t>
            </w:r>
          </w:p>
        </w:tc>
        <w:tc>
          <w:tcPr>
            <w:tcW w:w="2715" w:type="dxa"/>
            <w:vAlign w:val="center"/>
          </w:tcPr>
          <w:p w14:paraId="651F3660">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6C00E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351" w:type="dxa"/>
            <w:vMerge w:val="continue"/>
            <w:vAlign w:val="center"/>
          </w:tcPr>
          <w:p w14:paraId="1EBBFFCE">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05" w:type="dxa"/>
            <w:vAlign w:val="center"/>
          </w:tcPr>
          <w:p w14:paraId="41777082">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注册资金</w:t>
            </w:r>
          </w:p>
        </w:tc>
        <w:tc>
          <w:tcPr>
            <w:tcW w:w="2572" w:type="dxa"/>
            <w:vAlign w:val="center"/>
          </w:tcPr>
          <w:p w14:paraId="05597EFC">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46C2CD4C">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发证日期</w:t>
            </w:r>
          </w:p>
        </w:tc>
        <w:tc>
          <w:tcPr>
            <w:tcW w:w="2715" w:type="dxa"/>
            <w:vAlign w:val="center"/>
          </w:tcPr>
          <w:p w14:paraId="5D7E4ABF">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4A23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51" w:type="dxa"/>
            <w:vMerge w:val="restart"/>
            <w:vAlign w:val="center"/>
          </w:tcPr>
          <w:p w14:paraId="5EE3A882">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法人代表</w:t>
            </w:r>
          </w:p>
        </w:tc>
        <w:tc>
          <w:tcPr>
            <w:tcW w:w="1305" w:type="dxa"/>
            <w:vAlign w:val="center"/>
          </w:tcPr>
          <w:p w14:paraId="7983DDBD">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    名</w:t>
            </w:r>
          </w:p>
        </w:tc>
        <w:tc>
          <w:tcPr>
            <w:tcW w:w="2572" w:type="dxa"/>
            <w:vAlign w:val="center"/>
          </w:tcPr>
          <w:p w14:paraId="5DB013BB">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3C299498">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移动电话</w:t>
            </w:r>
          </w:p>
        </w:tc>
        <w:tc>
          <w:tcPr>
            <w:tcW w:w="2715" w:type="dxa"/>
            <w:vAlign w:val="center"/>
          </w:tcPr>
          <w:p w14:paraId="471F2AD2">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562E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1351" w:type="dxa"/>
            <w:vMerge w:val="continue"/>
            <w:vAlign w:val="center"/>
          </w:tcPr>
          <w:p w14:paraId="1C93476B">
            <w:pPr>
              <w:widowControl/>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05" w:type="dxa"/>
            <w:vAlign w:val="center"/>
          </w:tcPr>
          <w:p w14:paraId="3D26B11E">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固定电话</w:t>
            </w:r>
          </w:p>
        </w:tc>
        <w:tc>
          <w:tcPr>
            <w:tcW w:w="2572" w:type="dxa"/>
            <w:vAlign w:val="center"/>
          </w:tcPr>
          <w:p w14:paraId="2208D999">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76B5EF69">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p>
        </w:tc>
        <w:tc>
          <w:tcPr>
            <w:tcW w:w="2715" w:type="dxa"/>
            <w:vAlign w:val="center"/>
          </w:tcPr>
          <w:p w14:paraId="677DF8CF">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0A48F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51" w:type="dxa"/>
            <w:vMerge w:val="restart"/>
            <w:vAlign w:val="center"/>
          </w:tcPr>
          <w:p w14:paraId="4A1B7779">
            <w:pPr>
              <w:widowControl/>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负 责 人</w:t>
            </w:r>
          </w:p>
        </w:tc>
        <w:tc>
          <w:tcPr>
            <w:tcW w:w="1305" w:type="dxa"/>
            <w:vAlign w:val="center"/>
          </w:tcPr>
          <w:p w14:paraId="49A90336">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    名</w:t>
            </w:r>
          </w:p>
        </w:tc>
        <w:tc>
          <w:tcPr>
            <w:tcW w:w="2572" w:type="dxa"/>
            <w:vAlign w:val="center"/>
          </w:tcPr>
          <w:p w14:paraId="1B0E802D">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0A3D02B4">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移动电话</w:t>
            </w:r>
          </w:p>
        </w:tc>
        <w:tc>
          <w:tcPr>
            <w:tcW w:w="2715" w:type="dxa"/>
            <w:vAlign w:val="center"/>
          </w:tcPr>
          <w:p w14:paraId="073E4068">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1B4B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351" w:type="dxa"/>
            <w:vMerge w:val="continue"/>
            <w:vAlign w:val="center"/>
          </w:tcPr>
          <w:p w14:paraId="505A793D">
            <w:pPr>
              <w:widowControl/>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05" w:type="dxa"/>
            <w:vAlign w:val="center"/>
          </w:tcPr>
          <w:p w14:paraId="4A9DE34D">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固定电话</w:t>
            </w:r>
          </w:p>
        </w:tc>
        <w:tc>
          <w:tcPr>
            <w:tcW w:w="2572" w:type="dxa"/>
            <w:vAlign w:val="center"/>
          </w:tcPr>
          <w:p w14:paraId="32CD811A">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2C2D842A">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p>
        </w:tc>
        <w:tc>
          <w:tcPr>
            <w:tcW w:w="2715" w:type="dxa"/>
            <w:vAlign w:val="center"/>
          </w:tcPr>
          <w:p w14:paraId="38D99AE2">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6B58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351" w:type="dxa"/>
            <w:vMerge w:val="restart"/>
            <w:vAlign w:val="center"/>
          </w:tcPr>
          <w:p w14:paraId="1EAD7F36">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银行信息</w:t>
            </w:r>
          </w:p>
        </w:tc>
        <w:tc>
          <w:tcPr>
            <w:tcW w:w="1305" w:type="dxa"/>
            <w:vAlign w:val="center"/>
          </w:tcPr>
          <w:p w14:paraId="148591B9">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w:t>
            </w:r>
          </w:p>
        </w:tc>
        <w:tc>
          <w:tcPr>
            <w:tcW w:w="2572" w:type="dxa"/>
            <w:vAlign w:val="center"/>
          </w:tcPr>
          <w:p w14:paraId="0C5DA71F">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5CC2A2E2">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开户地市</w:t>
            </w:r>
          </w:p>
        </w:tc>
        <w:tc>
          <w:tcPr>
            <w:tcW w:w="2715" w:type="dxa"/>
            <w:vAlign w:val="center"/>
          </w:tcPr>
          <w:p w14:paraId="7A77A663">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0100C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1351" w:type="dxa"/>
            <w:vMerge w:val="continue"/>
            <w:vAlign w:val="center"/>
          </w:tcPr>
          <w:p w14:paraId="38FA405A">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05" w:type="dxa"/>
            <w:vAlign w:val="center"/>
          </w:tcPr>
          <w:p w14:paraId="638B5196">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账户名称</w:t>
            </w:r>
          </w:p>
        </w:tc>
        <w:tc>
          <w:tcPr>
            <w:tcW w:w="2572" w:type="dxa"/>
            <w:vAlign w:val="center"/>
          </w:tcPr>
          <w:p w14:paraId="20E0E20C">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76F7A827">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银行账号</w:t>
            </w:r>
          </w:p>
        </w:tc>
        <w:tc>
          <w:tcPr>
            <w:tcW w:w="2715" w:type="dxa"/>
            <w:vAlign w:val="center"/>
          </w:tcPr>
          <w:p w14:paraId="0EDFA42D">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r w14:paraId="71A2F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351" w:type="dxa"/>
            <w:vAlign w:val="center"/>
          </w:tcPr>
          <w:p w14:paraId="08E2677C">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营业场所</w:t>
            </w:r>
          </w:p>
        </w:tc>
        <w:tc>
          <w:tcPr>
            <w:tcW w:w="1305" w:type="dxa"/>
            <w:vAlign w:val="center"/>
          </w:tcPr>
          <w:p w14:paraId="4AFB27E9">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p>
        </w:tc>
        <w:tc>
          <w:tcPr>
            <w:tcW w:w="2572" w:type="dxa"/>
            <w:vAlign w:val="center"/>
          </w:tcPr>
          <w:p w14:paraId="6CD99C15">
            <w:pPr>
              <w:wordWrap w:val="0"/>
              <w:spacing w:line="360" w:lineRule="auto"/>
              <w:jc w:val="center"/>
              <w:rPr>
                <w:rFonts w:ascii="宋体" w:hAnsi="宋体"/>
                <w:color w:val="000000" w:themeColor="text1"/>
                <w:sz w:val="24"/>
                <w:szCs w:val="24"/>
                <w:highlight w:val="none"/>
                <w14:textFill>
                  <w14:solidFill>
                    <w14:schemeClr w14:val="tx1"/>
                  </w14:solidFill>
                </w14:textFill>
              </w:rPr>
            </w:pPr>
          </w:p>
        </w:tc>
        <w:tc>
          <w:tcPr>
            <w:tcW w:w="1343" w:type="dxa"/>
            <w:vAlign w:val="center"/>
          </w:tcPr>
          <w:p w14:paraId="6A100E11">
            <w:pPr>
              <w:wordWrap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w:t>
            </w:r>
          </w:p>
        </w:tc>
        <w:tc>
          <w:tcPr>
            <w:tcW w:w="2715" w:type="dxa"/>
            <w:vAlign w:val="center"/>
          </w:tcPr>
          <w:p w14:paraId="1A91AA45">
            <w:pPr>
              <w:wordWrap w:val="0"/>
              <w:spacing w:line="360" w:lineRule="auto"/>
              <w:jc w:val="center"/>
              <w:rPr>
                <w:rFonts w:ascii="宋体" w:hAnsi="宋体"/>
                <w:color w:val="000000" w:themeColor="text1"/>
                <w:sz w:val="24"/>
                <w:szCs w:val="24"/>
                <w:highlight w:val="none"/>
                <w14:textFill>
                  <w14:solidFill>
                    <w14:schemeClr w14:val="tx1"/>
                  </w14:solidFill>
                </w14:textFill>
              </w:rPr>
            </w:pPr>
          </w:p>
        </w:tc>
      </w:tr>
    </w:tbl>
    <w:p w14:paraId="4A45D2EE">
      <w:pPr>
        <w:spacing w:line="360" w:lineRule="auto"/>
        <w:rPr>
          <w:rFonts w:ascii="宋体" w:hAnsi="宋体"/>
          <w:color w:val="000000" w:themeColor="text1"/>
          <w:sz w:val="24"/>
          <w:szCs w:val="24"/>
          <w:highlight w:val="none"/>
          <w14:textFill>
            <w14:solidFill>
              <w14:schemeClr w14:val="tx1"/>
            </w14:solidFill>
          </w14:textFill>
        </w:rPr>
      </w:pPr>
    </w:p>
    <w:p w14:paraId="5A2A25E5">
      <w:pPr>
        <w:pStyle w:val="4"/>
        <w:spacing w:line="360" w:lineRule="auto"/>
        <w:ind w:firstLine="0"/>
        <w:rPr>
          <w:color w:val="000000" w:themeColor="text1"/>
          <w:szCs w:val="24"/>
          <w:highlight w:val="none"/>
          <w14:textFill>
            <w14:solidFill>
              <w14:schemeClr w14:val="tx1"/>
            </w14:solidFill>
          </w14:textFill>
        </w:rPr>
      </w:pPr>
    </w:p>
    <w:p w14:paraId="4698900D">
      <w:pPr>
        <w:pStyle w:val="4"/>
        <w:spacing w:line="360" w:lineRule="auto"/>
        <w:ind w:firstLine="0"/>
        <w:rPr>
          <w:color w:val="000000" w:themeColor="text1"/>
          <w:szCs w:val="24"/>
          <w:highlight w:val="none"/>
          <w14:textFill>
            <w14:solidFill>
              <w14:schemeClr w14:val="tx1"/>
            </w14:solidFill>
          </w14:textFill>
        </w:rPr>
      </w:pPr>
    </w:p>
    <w:p w14:paraId="3FC4CFC6">
      <w:pPr>
        <w:pStyle w:val="4"/>
        <w:spacing w:line="360" w:lineRule="auto"/>
        <w:ind w:firstLine="0"/>
        <w:rPr>
          <w:color w:val="000000" w:themeColor="text1"/>
          <w:szCs w:val="24"/>
          <w:highlight w:val="none"/>
          <w14:textFill>
            <w14:solidFill>
              <w14:schemeClr w14:val="tx1"/>
            </w14:solidFill>
          </w14:textFill>
        </w:rPr>
      </w:pPr>
    </w:p>
    <w:p w14:paraId="3760CFCB">
      <w:pPr>
        <w:pStyle w:val="4"/>
        <w:spacing w:line="360" w:lineRule="auto"/>
        <w:ind w:firstLine="0"/>
        <w:rPr>
          <w:color w:val="000000" w:themeColor="text1"/>
          <w:szCs w:val="24"/>
          <w:highlight w:val="none"/>
          <w14:textFill>
            <w14:solidFill>
              <w14:schemeClr w14:val="tx1"/>
            </w14:solidFill>
          </w14:textFill>
        </w:rPr>
      </w:pPr>
    </w:p>
    <w:p w14:paraId="4EBBD3BF">
      <w:pPr>
        <w:ind w:right="97" w:rightChars="46"/>
        <w:rPr>
          <w:rFonts w:hint="eastAsia" w:ascii="宋体" w:hAnsi="宋体" w:cs="宋体"/>
          <w:bCs/>
          <w:color w:val="000000" w:themeColor="text1"/>
          <w:sz w:val="24"/>
          <w:szCs w:val="24"/>
          <w:highlight w:val="none"/>
          <w14:textFill>
            <w14:solidFill>
              <w14:schemeClr w14:val="tx1"/>
            </w14:solidFill>
          </w14:textFill>
        </w:rPr>
      </w:pPr>
    </w:p>
    <w:p w14:paraId="552B5C08">
      <w:pPr>
        <w:ind w:right="97" w:rightChars="46"/>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附件十：南京林业大学招标代理机构</w:t>
      </w:r>
      <w:r>
        <w:rPr>
          <w:rFonts w:ascii="宋体" w:hAnsi="宋体" w:cs="宋体"/>
          <w:bCs/>
          <w:color w:val="000000" w:themeColor="text1"/>
          <w:sz w:val="24"/>
          <w:szCs w:val="24"/>
          <w:highlight w:val="none"/>
          <w14:textFill>
            <w14:solidFill>
              <w14:schemeClr w14:val="tx1"/>
            </w14:solidFill>
          </w14:textFill>
        </w:rPr>
        <w:t>年度考核</w:t>
      </w:r>
      <w:r>
        <w:rPr>
          <w:rFonts w:hint="eastAsia" w:ascii="宋体" w:hAnsi="宋体" w:cs="宋体"/>
          <w:bCs/>
          <w:color w:val="000000" w:themeColor="text1"/>
          <w:sz w:val="24"/>
          <w:szCs w:val="24"/>
          <w:highlight w:val="none"/>
          <w14:textFill>
            <w14:solidFill>
              <w14:schemeClr w14:val="tx1"/>
            </w14:solidFill>
          </w14:textFill>
        </w:rPr>
        <w:t>测评标准</w:t>
      </w:r>
    </w:p>
    <w:p w14:paraId="63E20B08">
      <w:pPr>
        <w:ind w:right="97" w:rightChars="46"/>
        <w:rPr>
          <w:rFonts w:ascii="宋体" w:hAnsi="宋体" w:cs="宋体"/>
          <w:bCs/>
          <w:color w:val="000000" w:themeColor="text1"/>
          <w:sz w:val="24"/>
          <w:szCs w:val="24"/>
          <w:highlight w:val="none"/>
          <w14:textFill>
            <w14:solidFill>
              <w14:schemeClr w14:val="tx1"/>
            </w14:solidFill>
          </w14:textFill>
        </w:rPr>
      </w:pPr>
    </w:p>
    <w:p w14:paraId="69BAFA99">
      <w:pPr>
        <w:ind w:right="97" w:rightChars="46"/>
        <w:jc w:val="center"/>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南京林业大学招标代理机构</w:t>
      </w:r>
      <w:r>
        <w:rPr>
          <w:rFonts w:ascii="宋体" w:hAnsi="宋体" w:eastAsia="宋体" w:cs="宋体"/>
          <w:b/>
          <w:bCs/>
          <w:color w:val="000000" w:themeColor="text1"/>
          <w:kern w:val="0"/>
          <w:sz w:val="28"/>
          <w:szCs w:val="28"/>
          <w:highlight w:val="none"/>
          <w14:textFill>
            <w14:solidFill>
              <w14:schemeClr w14:val="tx1"/>
            </w14:solidFill>
          </w14:textFill>
        </w:rPr>
        <w:t>年度考核</w:t>
      </w:r>
      <w:r>
        <w:rPr>
          <w:rFonts w:hint="eastAsia" w:ascii="宋体" w:hAnsi="宋体" w:eastAsia="宋体" w:cs="宋体"/>
          <w:b/>
          <w:bCs/>
          <w:color w:val="000000" w:themeColor="text1"/>
          <w:kern w:val="0"/>
          <w:sz w:val="28"/>
          <w:szCs w:val="28"/>
          <w:highlight w:val="none"/>
          <w14:textFill>
            <w14:solidFill>
              <w14:schemeClr w14:val="tx1"/>
            </w14:solidFill>
          </w14:textFill>
        </w:rPr>
        <w:t>测评标准</w:t>
      </w:r>
    </w:p>
    <w:tbl>
      <w:tblPr>
        <w:tblStyle w:val="10"/>
        <w:tblW w:w="9846" w:type="dxa"/>
        <w:jc w:val="center"/>
        <w:tblLayout w:type="autofit"/>
        <w:tblCellMar>
          <w:top w:w="0" w:type="dxa"/>
          <w:left w:w="108" w:type="dxa"/>
          <w:bottom w:w="0" w:type="dxa"/>
          <w:right w:w="108" w:type="dxa"/>
        </w:tblCellMar>
      </w:tblPr>
      <w:tblGrid>
        <w:gridCol w:w="588"/>
        <w:gridCol w:w="1322"/>
        <w:gridCol w:w="3993"/>
        <w:gridCol w:w="584"/>
        <w:gridCol w:w="811"/>
        <w:gridCol w:w="2548"/>
      </w:tblGrid>
      <w:tr w14:paraId="593C4765">
        <w:tblPrEx>
          <w:tblCellMar>
            <w:top w:w="0" w:type="dxa"/>
            <w:left w:w="108" w:type="dxa"/>
            <w:bottom w:w="0" w:type="dxa"/>
            <w:right w:w="108" w:type="dxa"/>
          </w:tblCellMar>
        </w:tblPrEx>
        <w:trPr>
          <w:trHeight w:val="452" w:hRule="atLeast"/>
          <w:tblHeader/>
          <w:jc w:val="center"/>
        </w:trPr>
        <w:tc>
          <w:tcPr>
            <w:tcW w:w="1910" w:type="dxa"/>
            <w:gridSpan w:val="2"/>
            <w:tcBorders>
              <w:top w:val="single" w:color="auto" w:sz="4" w:space="0"/>
              <w:left w:val="single" w:color="auto" w:sz="4" w:space="0"/>
              <w:bottom w:val="single" w:color="auto" w:sz="4" w:space="0"/>
              <w:right w:val="single" w:color="auto" w:sz="4" w:space="0"/>
            </w:tcBorders>
            <w:vAlign w:val="center"/>
          </w:tcPr>
          <w:p w14:paraId="71CB84B8">
            <w:pPr>
              <w:widowControl/>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考核内容</w:t>
            </w:r>
          </w:p>
        </w:tc>
        <w:tc>
          <w:tcPr>
            <w:tcW w:w="5388" w:type="dxa"/>
            <w:gridSpan w:val="3"/>
            <w:tcBorders>
              <w:top w:val="single" w:color="auto" w:sz="4" w:space="0"/>
              <w:left w:val="nil"/>
              <w:bottom w:val="single" w:color="auto" w:sz="4" w:space="0"/>
              <w:right w:val="single" w:color="auto" w:sz="4" w:space="0"/>
            </w:tcBorders>
            <w:vAlign w:val="center"/>
          </w:tcPr>
          <w:p w14:paraId="00152214">
            <w:pPr>
              <w:widowControl/>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评分标准</w:t>
            </w:r>
          </w:p>
        </w:tc>
        <w:tc>
          <w:tcPr>
            <w:tcW w:w="2548" w:type="dxa"/>
            <w:tcBorders>
              <w:top w:val="single" w:color="auto" w:sz="4" w:space="0"/>
              <w:left w:val="nil"/>
              <w:bottom w:val="single" w:color="auto" w:sz="4" w:space="0"/>
              <w:right w:val="single" w:color="auto" w:sz="4" w:space="0"/>
            </w:tcBorders>
            <w:vAlign w:val="center"/>
          </w:tcPr>
          <w:p w14:paraId="24E0E98B">
            <w:pPr>
              <w:widowControl/>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考核依据</w:t>
            </w:r>
          </w:p>
        </w:tc>
      </w:tr>
      <w:tr w14:paraId="4648CC9F">
        <w:tblPrEx>
          <w:tblCellMar>
            <w:top w:w="0" w:type="dxa"/>
            <w:left w:w="108" w:type="dxa"/>
            <w:bottom w:w="0" w:type="dxa"/>
            <w:right w:w="108" w:type="dxa"/>
          </w:tblCellMar>
        </w:tblPrEx>
        <w:trPr>
          <w:trHeight w:val="285" w:hRule="atLeast"/>
          <w:jc w:val="center"/>
        </w:trPr>
        <w:tc>
          <w:tcPr>
            <w:tcW w:w="7298" w:type="dxa"/>
            <w:gridSpan w:val="5"/>
            <w:tcBorders>
              <w:top w:val="single" w:color="auto" w:sz="4" w:space="0"/>
              <w:left w:val="single" w:color="auto" w:sz="4" w:space="0"/>
              <w:bottom w:val="single" w:color="auto" w:sz="4" w:space="0"/>
              <w:right w:val="single" w:color="auto" w:sz="4" w:space="0"/>
            </w:tcBorders>
            <w:vAlign w:val="center"/>
          </w:tcPr>
          <w:p w14:paraId="5011D088">
            <w:pPr>
              <w:widowControl/>
              <w:jc w:val="center"/>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一、基础工作（44分）</w:t>
            </w:r>
          </w:p>
        </w:tc>
        <w:tc>
          <w:tcPr>
            <w:tcW w:w="2548" w:type="dxa"/>
            <w:tcBorders>
              <w:top w:val="nil"/>
              <w:left w:val="nil"/>
              <w:bottom w:val="single" w:color="auto" w:sz="4" w:space="0"/>
              <w:right w:val="single" w:color="auto" w:sz="4" w:space="0"/>
            </w:tcBorders>
            <w:vAlign w:val="center"/>
          </w:tcPr>
          <w:p w14:paraId="796A63D3">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40B152C8">
        <w:tblPrEx>
          <w:tblCellMar>
            <w:top w:w="0" w:type="dxa"/>
            <w:left w:w="108" w:type="dxa"/>
            <w:bottom w:w="0" w:type="dxa"/>
            <w:right w:w="108" w:type="dxa"/>
          </w:tblCellMar>
        </w:tblPrEx>
        <w:trPr>
          <w:trHeight w:val="584" w:hRule="atLeast"/>
          <w:jc w:val="center"/>
        </w:trPr>
        <w:tc>
          <w:tcPr>
            <w:tcW w:w="588" w:type="dxa"/>
            <w:vMerge w:val="restart"/>
            <w:tcBorders>
              <w:top w:val="nil"/>
              <w:left w:val="single" w:color="auto" w:sz="4" w:space="0"/>
              <w:right w:val="single" w:color="auto" w:sz="4" w:space="0"/>
            </w:tcBorders>
            <w:vAlign w:val="center"/>
          </w:tcPr>
          <w:p w14:paraId="2738826F">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322" w:type="dxa"/>
            <w:vMerge w:val="restart"/>
            <w:tcBorders>
              <w:top w:val="nil"/>
              <w:left w:val="nil"/>
              <w:right w:val="single" w:color="auto" w:sz="4" w:space="0"/>
            </w:tcBorders>
            <w:vAlign w:val="center"/>
          </w:tcPr>
          <w:p w14:paraId="382C05FA">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硬件配备（12）</w:t>
            </w:r>
          </w:p>
        </w:tc>
        <w:tc>
          <w:tcPr>
            <w:tcW w:w="3993" w:type="dxa"/>
            <w:tcBorders>
              <w:top w:val="nil"/>
              <w:left w:val="nil"/>
              <w:bottom w:val="single" w:color="auto" w:sz="4" w:space="0"/>
              <w:right w:val="single" w:color="auto" w:sz="4" w:space="0"/>
            </w:tcBorders>
            <w:vAlign w:val="center"/>
          </w:tcPr>
          <w:p w14:paraId="343D0A1A">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招标代理机构办公场所具备多个开标室，能同时满足多个项目同时开标，做到开标室与评标室互不干扰，交通便利。</w:t>
            </w:r>
          </w:p>
        </w:tc>
        <w:tc>
          <w:tcPr>
            <w:tcW w:w="1395" w:type="dxa"/>
            <w:gridSpan w:val="2"/>
            <w:tcBorders>
              <w:top w:val="nil"/>
              <w:left w:val="nil"/>
              <w:bottom w:val="single" w:color="auto" w:sz="4" w:space="0"/>
              <w:right w:val="single" w:color="auto" w:sz="4" w:space="0"/>
            </w:tcBorders>
            <w:vAlign w:val="center"/>
          </w:tcPr>
          <w:p w14:paraId="503E1C91">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满足得5分</w:t>
            </w:r>
          </w:p>
        </w:tc>
        <w:tc>
          <w:tcPr>
            <w:tcW w:w="2548" w:type="dxa"/>
            <w:vMerge w:val="restart"/>
            <w:tcBorders>
              <w:top w:val="nil"/>
              <w:left w:val="nil"/>
              <w:right w:val="single" w:color="auto" w:sz="4" w:space="0"/>
            </w:tcBorders>
            <w:vAlign w:val="center"/>
          </w:tcPr>
          <w:p w14:paraId="449A0E0E">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《政府采购货物和服务招标投标管理办法》（财政令第87号）、《中华人民共和国招标投标法》</w:t>
            </w:r>
          </w:p>
        </w:tc>
      </w:tr>
      <w:tr w14:paraId="26E96597">
        <w:tblPrEx>
          <w:tblCellMar>
            <w:top w:w="0" w:type="dxa"/>
            <w:left w:w="108" w:type="dxa"/>
            <w:bottom w:w="0" w:type="dxa"/>
            <w:right w:w="108" w:type="dxa"/>
          </w:tblCellMar>
        </w:tblPrEx>
        <w:trPr>
          <w:trHeight w:val="70" w:hRule="atLeast"/>
          <w:jc w:val="center"/>
        </w:trPr>
        <w:tc>
          <w:tcPr>
            <w:tcW w:w="588" w:type="dxa"/>
            <w:vMerge w:val="continue"/>
            <w:tcBorders>
              <w:left w:val="single" w:color="auto" w:sz="4" w:space="0"/>
              <w:right w:val="single" w:color="auto" w:sz="4" w:space="0"/>
            </w:tcBorders>
            <w:vAlign w:val="center"/>
          </w:tcPr>
          <w:p w14:paraId="3F81182D">
            <w:pPr>
              <w:widowControl/>
              <w:jc w:val="center"/>
              <w:rPr>
                <w:rFonts w:ascii="宋体" w:hAnsi="宋体" w:eastAsia="宋体" w:cs="宋体"/>
                <w:color w:val="000000" w:themeColor="text1"/>
                <w:kern w:val="0"/>
                <w:sz w:val="24"/>
                <w:szCs w:val="24"/>
                <w:highlight w:val="none"/>
                <w14:textFill>
                  <w14:solidFill>
                    <w14:schemeClr w14:val="tx1"/>
                  </w14:solidFill>
                </w14:textFill>
              </w:rPr>
            </w:pPr>
          </w:p>
        </w:tc>
        <w:tc>
          <w:tcPr>
            <w:tcW w:w="1322" w:type="dxa"/>
            <w:vMerge w:val="continue"/>
            <w:tcBorders>
              <w:left w:val="nil"/>
              <w:right w:val="single" w:color="auto" w:sz="4" w:space="0"/>
            </w:tcBorders>
            <w:vAlign w:val="center"/>
          </w:tcPr>
          <w:p w14:paraId="0A3F5AF4">
            <w:pPr>
              <w:widowControl/>
              <w:jc w:val="center"/>
              <w:rPr>
                <w:rFonts w:ascii="宋体" w:hAnsi="宋体" w:eastAsia="宋体" w:cs="宋体"/>
                <w:color w:val="000000" w:themeColor="text1"/>
                <w:kern w:val="0"/>
                <w:sz w:val="24"/>
                <w:szCs w:val="24"/>
                <w:highlight w:val="none"/>
                <w14:textFill>
                  <w14:solidFill>
                    <w14:schemeClr w14:val="tx1"/>
                  </w14:solidFill>
                </w14:textFill>
              </w:rPr>
            </w:pPr>
          </w:p>
        </w:tc>
        <w:tc>
          <w:tcPr>
            <w:tcW w:w="3993" w:type="dxa"/>
            <w:tcBorders>
              <w:top w:val="nil"/>
              <w:left w:val="nil"/>
              <w:bottom w:val="single" w:color="auto" w:sz="4" w:space="0"/>
              <w:right w:val="single" w:color="auto" w:sz="4" w:space="0"/>
            </w:tcBorders>
            <w:vAlign w:val="center"/>
          </w:tcPr>
          <w:p w14:paraId="2BB1A65D">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招标代理机构有完善的录音录像监控系统。</w:t>
            </w:r>
          </w:p>
        </w:tc>
        <w:tc>
          <w:tcPr>
            <w:tcW w:w="1395" w:type="dxa"/>
            <w:gridSpan w:val="2"/>
            <w:tcBorders>
              <w:top w:val="nil"/>
              <w:left w:val="nil"/>
              <w:bottom w:val="single" w:color="auto" w:sz="4" w:space="0"/>
              <w:right w:val="single" w:color="auto" w:sz="4" w:space="0"/>
            </w:tcBorders>
            <w:vAlign w:val="center"/>
          </w:tcPr>
          <w:p w14:paraId="4EA510FB">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满足得2分</w:t>
            </w:r>
          </w:p>
        </w:tc>
        <w:tc>
          <w:tcPr>
            <w:tcW w:w="2548" w:type="dxa"/>
            <w:vMerge w:val="continue"/>
            <w:tcBorders>
              <w:left w:val="nil"/>
              <w:right w:val="single" w:color="auto" w:sz="4" w:space="0"/>
            </w:tcBorders>
            <w:vAlign w:val="center"/>
          </w:tcPr>
          <w:p w14:paraId="2C7B6FD5">
            <w:pPr>
              <w:widowControl/>
              <w:jc w:val="left"/>
              <w:rPr>
                <w:rFonts w:ascii="宋体" w:hAnsi="宋体" w:eastAsia="宋体" w:cs="宋体"/>
                <w:color w:val="000000" w:themeColor="text1"/>
                <w:kern w:val="0"/>
                <w:sz w:val="24"/>
                <w:szCs w:val="24"/>
                <w:highlight w:val="none"/>
                <w14:textFill>
                  <w14:solidFill>
                    <w14:schemeClr w14:val="tx1"/>
                  </w14:solidFill>
                </w14:textFill>
              </w:rPr>
            </w:pPr>
          </w:p>
        </w:tc>
      </w:tr>
      <w:tr w14:paraId="73C27CDE">
        <w:tblPrEx>
          <w:tblCellMar>
            <w:top w:w="0" w:type="dxa"/>
            <w:left w:w="108" w:type="dxa"/>
            <w:bottom w:w="0" w:type="dxa"/>
            <w:right w:w="108" w:type="dxa"/>
          </w:tblCellMar>
        </w:tblPrEx>
        <w:trPr>
          <w:trHeight w:val="70" w:hRule="atLeast"/>
          <w:jc w:val="center"/>
        </w:trPr>
        <w:tc>
          <w:tcPr>
            <w:tcW w:w="588" w:type="dxa"/>
            <w:vMerge w:val="continue"/>
            <w:tcBorders>
              <w:left w:val="single" w:color="auto" w:sz="4" w:space="0"/>
              <w:bottom w:val="single" w:color="auto" w:sz="4" w:space="0"/>
              <w:right w:val="single" w:color="auto" w:sz="4" w:space="0"/>
            </w:tcBorders>
            <w:vAlign w:val="center"/>
          </w:tcPr>
          <w:p w14:paraId="6AB8BBAF">
            <w:pPr>
              <w:widowControl/>
              <w:jc w:val="center"/>
              <w:rPr>
                <w:rFonts w:ascii="宋体" w:hAnsi="宋体" w:eastAsia="宋体" w:cs="宋体"/>
                <w:color w:val="000000" w:themeColor="text1"/>
                <w:kern w:val="0"/>
                <w:sz w:val="24"/>
                <w:szCs w:val="24"/>
                <w:highlight w:val="none"/>
                <w14:textFill>
                  <w14:solidFill>
                    <w14:schemeClr w14:val="tx1"/>
                  </w14:solidFill>
                </w14:textFill>
              </w:rPr>
            </w:pPr>
          </w:p>
        </w:tc>
        <w:tc>
          <w:tcPr>
            <w:tcW w:w="1322" w:type="dxa"/>
            <w:vMerge w:val="continue"/>
            <w:tcBorders>
              <w:left w:val="nil"/>
              <w:bottom w:val="single" w:color="auto" w:sz="4" w:space="0"/>
              <w:right w:val="single" w:color="auto" w:sz="4" w:space="0"/>
            </w:tcBorders>
            <w:vAlign w:val="center"/>
          </w:tcPr>
          <w:p w14:paraId="1A642E0D">
            <w:pPr>
              <w:widowControl/>
              <w:jc w:val="center"/>
              <w:rPr>
                <w:rFonts w:ascii="宋体" w:hAnsi="宋体" w:eastAsia="宋体" w:cs="宋体"/>
                <w:color w:val="000000" w:themeColor="text1"/>
                <w:kern w:val="0"/>
                <w:sz w:val="24"/>
                <w:szCs w:val="24"/>
                <w:highlight w:val="none"/>
                <w14:textFill>
                  <w14:solidFill>
                    <w14:schemeClr w14:val="tx1"/>
                  </w14:solidFill>
                </w14:textFill>
              </w:rPr>
            </w:pPr>
          </w:p>
        </w:tc>
        <w:tc>
          <w:tcPr>
            <w:tcW w:w="3993" w:type="dxa"/>
            <w:tcBorders>
              <w:top w:val="nil"/>
              <w:left w:val="nil"/>
              <w:bottom w:val="single" w:color="auto" w:sz="4" w:space="0"/>
              <w:right w:val="single" w:color="auto" w:sz="4" w:space="0"/>
            </w:tcBorders>
            <w:vAlign w:val="center"/>
          </w:tcPr>
          <w:p w14:paraId="6FE5A186">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具有律师咨询团队，能及时配合甲方解决招投标过程出现的法律问题。</w:t>
            </w:r>
          </w:p>
        </w:tc>
        <w:tc>
          <w:tcPr>
            <w:tcW w:w="1395" w:type="dxa"/>
            <w:gridSpan w:val="2"/>
            <w:tcBorders>
              <w:top w:val="nil"/>
              <w:left w:val="nil"/>
              <w:bottom w:val="single" w:color="auto" w:sz="4" w:space="0"/>
              <w:right w:val="single" w:color="auto" w:sz="4" w:space="0"/>
            </w:tcBorders>
            <w:vAlign w:val="center"/>
          </w:tcPr>
          <w:p w14:paraId="106B0341">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满足得5分</w:t>
            </w:r>
          </w:p>
        </w:tc>
        <w:tc>
          <w:tcPr>
            <w:tcW w:w="2548" w:type="dxa"/>
            <w:vMerge w:val="continue"/>
            <w:tcBorders>
              <w:left w:val="nil"/>
              <w:bottom w:val="single" w:color="auto" w:sz="4" w:space="0"/>
              <w:right w:val="single" w:color="auto" w:sz="4" w:space="0"/>
            </w:tcBorders>
            <w:vAlign w:val="center"/>
          </w:tcPr>
          <w:p w14:paraId="5E08F6D5">
            <w:pPr>
              <w:widowControl/>
              <w:jc w:val="left"/>
              <w:rPr>
                <w:rFonts w:ascii="宋体" w:hAnsi="宋体" w:eastAsia="宋体" w:cs="宋体"/>
                <w:color w:val="000000" w:themeColor="text1"/>
                <w:kern w:val="0"/>
                <w:sz w:val="24"/>
                <w:szCs w:val="24"/>
                <w:highlight w:val="none"/>
                <w14:textFill>
                  <w14:solidFill>
                    <w14:schemeClr w14:val="tx1"/>
                  </w14:solidFill>
                </w14:textFill>
              </w:rPr>
            </w:pPr>
          </w:p>
        </w:tc>
      </w:tr>
      <w:tr w14:paraId="24B42F34">
        <w:tblPrEx>
          <w:tblCellMar>
            <w:top w:w="0" w:type="dxa"/>
            <w:left w:w="108" w:type="dxa"/>
            <w:bottom w:w="0" w:type="dxa"/>
            <w:right w:w="108" w:type="dxa"/>
          </w:tblCellMar>
        </w:tblPrEx>
        <w:trPr>
          <w:trHeight w:val="1273" w:hRule="atLeast"/>
          <w:jc w:val="center"/>
        </w:trPr>
        <w:tc>
          <w:tcPr>
            <w:tcW w:w="588" w:type="dxa"/>
            <w:tcBorders>
              <w:top w:val="nil"/>
              <w:left w:val="single" w:color="auto" w:sz="4" w:space="0"/>
              <w:bottom w:val="single" w:color="auto" w:sz="4" w:space="0"/>
              <w:right w:val="single" w:color="auto" w:sz="4" w:space="0"/>
            </w:tcBorders>
            <w:vAlign w:val="center"/>
          </w:tcPr>
          <w:p w14:paraId="35D886A7">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322" w:type="dxa"/>
            <w:tcBorders>
              <w:top w:val="nil"/>
              <w:left w:val="nil"/>
              <w:bottom w:val="single" w:color="auto" w:sz="4" w:space="0"/>
              <w:right w:val="single" w:color="auto" w:sz="4" w:space="0"/>
            </w:tcBorders>
            <w:vAlign w:val="center"/>
          </w:tcPr>
          <w:p w14:paraId="303706E2">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内部管理（</w:t>
            </w:r>
            <w:r>
              <w:rPr>
                <w:rFonts w:ascii="宋体" w:hAnsi="宋体" w:eastAsia="宋体" w:cs="宋体"/>
                <w:color w:val="000000" w:themeColor="text1"/>
                <w:kern w:val="0"/>
                <w:sz w:val="24"/>
                <w:szCs w:val="24"/>
                <w:highlight w:val="none"/>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5388" w:type="dxa"/>
            <w:gridSpan w:val="3"/>
            <w:tcBorders>
              <w:top w:val="nil"/>
              <w:left w:val="nil"/>
              <w:bottom w:val="single" w:color="auto" w:sz="4" w:space="0"/>
              <w:right w:val="single" w:color="auto" w:sz="4" w:space="0"/>
            </w:tcBorders>
            <w:vAlign w:val="center"/>
          </w:tcPr>
          <w:p w14:paraId="1D41EA53">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制度健全、管理规范、岗位设置合理、职责分工清晰、内部制约有效，得8</w:t>
            </w:r>
            <w:r>
              <w:rPr>
                <w:rFonts w:hint="eastAsia" w:ascii="宋体" w:hAnsi="宋体" w:eastAsia="宋体" w:cs="宋体"/>
                <w:color w:val="000000" w:themeColor="text1"/>
                <w:kern w:val="0"/>
                <w:sz w:val="24"/>
                <w:szCs w:val="24"/>
                <w:highlight w:val="none"/>
                <w14:textFill>
                  <w14:solidFill>
                    <w14:schemeClr w14:val="tx1"/>
                  </w14:solidFill>
                </w14:textFill>
              </w:rPr>
              <w:t>分，发现一项不完善处扣1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4D6B7593">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《财政部关于加强政府采购活动内部控制管理的指导意见》（财库[2016]125</w:t>
            </w:r>
            <w:r>
              <w:rPr>
                <w:rFonts w:hint="eastAsia" w:ascii="宋体" w:hAnsi="宋体" w:eastAsia="宋体" w:cs="宋体"/>
                <w:color w:val="000000" w:themeColor="text1"/>
                <w:kern w:val="0"/>
                <w:sz w:val="24"/>
                <w:szCs w:val="24"/>
                <w:highlight w:val="none"/>
                <w14:textFill>
                  <w14:solidFill>
                    <w14:schemeClr w14:val="tx1"/>
                  </w14:solidFill>
                </w14:textFill>
              </w:rPr>
              <w:t>号）、财政部、监察部《集中采购机构监督考核管理办法》第八条</w:t>
            </w:r>
          </w:p>
        </w:tc>
      </w:tr>
      <w:tr w14:paraId="123A5228">
        <w:tblPrEx>
          <w:tblCellMar>
            <w:top w:w="0" w:type="dxa"/>
            <w:left w:w="108" w:type="dxa"/>
            <w:bottom w:w="0" w:type="dxa"/>
            <w:right w:w="108" w:type="dxa"/>
          </w:tblCellMar>
        </w:tblPrEx>
        <w:trPr>
          <w:trHeight w:val="1140" w:hRule="atLeast"/>
          <w:jc w:val="center"/>
        </w:trPr>
        <w:tc>
          <w:tcPr>
            <w:tcW w:w="588" w:type="dxa"/>
            <w:tcBorders>
              <w:top w:val="nil"/>
              <w:left w:val="single" w:color="auto" w:sz="4" w:space="0"/>
              <w:bottom w:val="single" w:color="auto" w:sz="4" w:space="0"/>
              <w:right w:val="single" w:color="auto" w:sz="4" w:space="0"/>
            </w:tcBorders>
            <w:vAlign w:val="center"/>
          </w:tcPr>
          <w:p w14:paraId="2CA03342">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322" w:type="dxa"/>
            <w:tcBorders>
              <w:top w:val="nil"/>
              <w:left w:val="nil"/>
              <w:bottom w:val="single" w:color="auto" w:sz="4" w:space="0"/>
              <w:right w:val="single" w:color="auto" w:sz="4" w:space="0"/>
            </w:tcBorders>
            <w:vAlign w:val="center"/>
          </w:tcPr>
          <w:p w14:paraId="37B2AF0A">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资料报送（</w:t>
            </w: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5388" w:type="dxa"/>
            <w:gridSpan w:val="3"/>
            <w:tcBorders>
              <w:top w:val="nil"/>
              <w:left w:val="nil"/>
              <w:bottom w:val="single" w:color="auto" w:sz="4" w:space="0"/>
              <w:right w:val="single" w:color="auto" w:sz="4" w:space="0"/>
            </w:tcBorders>
            <w:vAlign w:val="center"/>
          </w:tcPr>
          <w:p w14:paraId="73CD4DDE">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报表、数据和资料按要求及时、准确、完整报送的，得6</w:t>
            </w:r>
            <w:r>
              <w:rPr>
                <w:rFonts w:hint="eastAsia" w:ascii="宋体" w:hAnsi="宋体" w:eastAsia="宋体" w:cs="宋体"/>
                <w:color w:val="000000" w:themeColor="text1"/>
                <w:kern w:val="0"/>
                <w:sz w:val="24"/>
                <w:szCs w:val="24"/>
                <w:highlight w:val="none"/>
                <w14:textFill>
                  <w14:solidFill>
                    <w14:schemeClr w14:val="tx1"/>
                  </w14:solidFill>
                </w14:textFill>
              </w:rPr>
              <w:t>分，发现一次不按时的扣1</w:t>
            </w:r>
            <w:r>
              <w:rPr>
                <w:rFonts w:hint="eastAsia" w:ascii="宋体" w:hAnsi="宋体" w:eastAsia="宋体" w:cs="宋体"/>
                <w:color w:val="000000" w:themeColor="text1"/>
                <w:kern w:val="0"/>
                <w:sz w:val="24"/>
                <w:szCs w:val="24"/>
                <w:highlight w:val="none"/>
                <w14:textFill>
                  <w14:solidFill>
                    <w14:schemeClr w14:val="tx1"/>
                  </w14:solidFill>
                </w14:textFill>
              </w:rPr>
              <w:t>分；信息统计数据报送不准确、不完整的，发现一次扣1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76E3CADC">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财政部、监察部《集中采购机构监督考核管理办法》第十条</w:t>
            </w:r>
          </w:p>
        </w:tc>
      </w:tr>
      <w:tr w14:paraId="2E36D3F7">
        <w:tblPrEx>
          <w:tblCellMar>
            <w:top w:w="0" w:type="dxa"/>
            <w:left w:w="108" w:type="dxa"/>
            <w:bottom w:w="0" w:type="dxa"/>
            <w:right w:w="108" w:type="dxa"/>
          </w:tblCellMar>
        </w:tblPrEx>
        <w:trPr>
          <w:trHeight w:val="855" w:hRule="atLeast"/>
          <w:jc w:val="center"/>
        </w:trPr>
        <w:tc>
          <w:tcPr>
            <w:tcW w:w="588" w:type="dxa"/>
            <w:tcBorders>
              <w:top w:val="nil"/>
              <w:left w:val="single" w:color="auto" w:sz="4" w:space="0"/>
              <w:bottom w:val="single" w:color="auto" w:sz="4" w:space="0"/>
              <w:right w:val="single" w:color="auto" w:sz="4" w:space="0"/>
            </w:tcBorders>
            <w:vAlign w:val="center"/>
          </w:tcPr>
          <w:p w14:paraId="2C2D5F35">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322" w:type="dxa"/>
            <w:tcBorders>
              <w:top w:val="single" w:color="auto" w:sz="4" w:space="0"/>
              <w:left w:val="nil"/>
              <w:bottom w:val="single" w:color="auto" w:sz="4" w:space="0"/>
              <w:right w:val="single" w:color="auto" w:sz="4" w:space="0"/>
            </w:tcBorders>
            <w:vAlign w:val="center"/>
          </w:tcPr>
          <w:p w14:paraId="670F3EED">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质疑投诉举报（</w:t>
            </w:r>
            <w:r>
              <w:rPr>
                <w:rFonts w:ascii="宋体" w:hAnsi="宋体" w:eastAsia="宋体" w:cs="宋体"/>
                <w:color w:val="000000" w:themeColor="text1"/>
                <w:kern w:val="0"/>
                <w:sz w:val="24"/>
                <w:szCs w:val="24"/>
                <w:highlight w:val="none"/>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5388" w:type="dxa"/>
            <w:gridSpan w:val="3"/>
            <w:tcBorders>
              <w:top w:val="nil"/>
              <w:left w:val="nil"/>
              <w:bottom w:val="single" w:color="auto" w:sz="4" w:space="0"/>
              <w:right w:val="single" w:color="auto" w:sz="4" w:space="0"/>
            </w:tcBorders>
            <w:vAlign w:val="center"/>
          </w:tcPr>
          <w:p w14:paraId="52616F9B">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质疑投诉未登记的每次扣2</w:t>
            </w:r>
            <w:r>
              <w:rPr>
                <w:rFonts w:hint="eastAsia" w:ascii="宋体" w:hAnsi="宋体" w:eastAsia="宋体" w:cs="宋体"/>
                <w:color w:val="000000" w:themeColor="text1"/>
                <w:kern w:val="0"/>
                <w:sz w:val="24"/>
                <w:szCs w:val="24"/>
                <w:highlight w:val="none"/>
                <w14:textFill>
                  <w14:solidFill>
                    <w14:schemeClr w14:val="tx1"/>
                  </w14:solidFill>
                </w14:textFill>
              </w:rPr>
              <w:t>分；未按时答复每次扣1</w:t>
            </w:r>
            <w:r>
              <w:rPr>
                <w:rFonts w:hint="eastAsia" w:ascii="宋体" w:hAnsi="宋体" w:eastAsia="宋体" w:cs="宋体"/>
                <w:color w:val="000000" w:themeColor="text1"/>
                <w:kern w:val="0"/>
                <w:sz w:val="24"/>
                <w:szCs w:val="24"/>
                <w:highlight w:val="none"/>
                <w14:textFill>
                  <w14:solidFill>
                    <w14:schemeClr w14:val="tx1"/>
                  </w14:solidFill>
                </w14:textFill>
              </w:rPr>
              <w:t>分；有效质疑率高于去年的，扣1</w:t>
            </w:r>
            <w:r>
              <w:rPr>
                <w:rFonts w:hint="eastAsia" w:ascii="宋体" w:hAnsi="宋体" w:eastAsia="宋体" w:cs="宋体"/>
                <w:color w:val="000000" w:themeColor="text1"/>
                <w:kern w:val="0"/>
                <w:sz w:val="24"/>
                <w:szCs w:val="24"/>
                <w:highlight w:val="none"/>
                <w14:textFill>
                  <w14:solidFill>
                    <w14:schemeClr w14:val="tx1"/>
                  </w14:solidFill>
                </w14:textFill>
              </w:rPr>
              <w:t>分；形成有效投诉的，一次扣4</w:t>
            </w:r>
            <w:r>
              <w:rPr>
                <w:rFonts w:hint="eastAsia" w:ascii="宋体" w:hAnsi="宋体" w:eastAsia="宋体" w:cs="宋体"/>
                <w:color w:val="000000" w:themeColor="text1"/>
                <w:kern w:val="0"/>
                <w:sz w:val="24"/>
                <w:szCs w:val="24"/>
                <w:highlight w:val="none"/>
                <w14:textFill>
                  <w14:solidFill>
                    <w14:schemeClr w14:val="tx1"/>
                  </w14:solidFill>
                </w14:textFill>
              </w:rPr>
              <w:t>分；举报属实的，一次扣4</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28E902C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《政府采购质疑和投诉处理办法》</w:t>
            </w:r>
          </w:p>
          <w:p w14:paraId="4449EF7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有效质疑率=</w:t>
            </w:r>
            <w:r>
              <w:rPr>
                <w:rFonts w:hint="eastAsia" w:ascii="宋体" w:hAnsi="宋体" w:eastAsia="宋体" w:cs="宋体"/>
                <w:color w:val="000000" w:themeColor="text1"/>
                <w:kern w:val="0"/>
                <w:sz w:val="24"/>
                <w:szCs w:val="24"/>
                <w:highlight w:val="none"/>
                <w14:textFill>
                  <w14:solidFill>
                    <w14:schemeClr w14:val="tx1"/>
                  </w14:solidFill>
                </w14:textFill>
              </w:rPr>
              <w:t>有效质疑次数/</w:t>
            </w:r>
            <w:r>
              <w:rPr>
                <w:rFonts w:hint="eastAsia" w:ascii="宋体" w:hAnsi="宋体" w:eastAsia="宋体" w:cs="宋体"/>
                <w:color w:val="000000" w:themeColor="text1"/>
                <w:kern w:val="0"/>
                <w:sz w:val="24"/>
                <w:szCs w:val="24"/>
                <w:highlight w:val="none"/>
                <w14:textFill>
                  <w14:solidFill>
                    <w14:schemeClr w14:val="tx1"/>
                  </w14:solidFill>
                </w14:textFill>
              </w:rPr>
              <w:t>项目数</w:t>
            </w:r>
          </w:p>
          <w:p w14:paraId="1D9E753E">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投诉率=</w:t>
            </w:r>
            <w:r>
              <w:rPr>
                <w:rFonts w:hint="eastAsia" w:ascii="宋体" w:hAnsi="宋体" w:eastAsia="宋体" w:cs="宋体"/>
                <w:color w:val="000000" w:themeColor="text1"/>
                <w:kern w:val="0"/>
                <w:sz w:val="24"/>
                <w:szCs w:val="24"/>
                <w:highlight w:val="none"/>
                <w14:textFill>
                  <w14:solidFill>
                    <w14:schemeClr w14:val="tx1"/>
                  </w14:solidFill>
                </w14:textFill>
              </w:rPr>
              <w:t>受理投诉次数/</w:t>
            </w:r>
            <w:r>
              <w:rPr>
                <w:rFonts w:hint="eastAsia" w:ascii="宋体" w:hAnsi="宋体" w:eastAsia="宋体" w:cs="宋体"/>
                <w:color w:val="000000" w:themeColor="text1"/>
                <w:kern w:val="0"/>
                <w:sz w:val="24"/>
                <w:szCs w:val="24"/>
                <w:highlight w:val="none"/>
                <w14:textFill>
                  <w14:solidFill>
                    <w14:schemeClr w14:val="tx1"/>
                  </w14:solidFill>
                </w14:textFill>
              </w:rPr>
              <w:t>质疑次数</w:t>
            </w:r>
          </w:p>
        </w:tc>
      </w:tr>
      <w:tr w14:paraId="040DA4A6">
        <w:tblPrEx>
          <w:tblCellMar>
            <w:top w:w="0" w:type="dxa"/>
            <w:left w:w="108" w:type="dxa"/>
            <w:bottom w:w="0" w:type="dxa"/>
            <w:right w:w="108" w:type="dxa"/>
          </w:tblCellMar>
        </w:tblPrEx>
        <w:trPr>
          <w:trHeight w:val="855" w:hRule="atLeast"/>
          <w:jc w:val="center"/>
        </w:trPr>
        <w:tc>
          <w:tcPr>
            <w:tcW w:w="588" w:type="dxa"/>
            <w:tcBorders>
              <w:top w:val="nil"/>
              <w:left w:val="single" w:color="auto" w:sz="4" w:space="0"/>
              <w:bottom w:val="single" w:color="auto" w:sz="4" w:space="0"/>
              <w:right w:val="single" w:color="auto" w:sz="4" w:space="0"/>
            </w:tcBorders>
            <w:vAlign w:val="center"/>
          </w:tcPr>
          <w:p w14:paraId="54A38B30">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5</w:t>
            </w:r>
          </w:p>
        </w:tc>
        <w:tc>
          <w:tcPr>
            <w:tcW w:w="1322" w:type="dxa"/>
            <w:tcBorders>
              <w:top w:val="single" w:color="auto" w:sz="4" w:space="0"/>
              <w:left w:val="nil"/>
              <w:bottom w:val="single" w:color="auto" w:sz="4" w:space="0"/>
              <w:right w:val="single" w:color="auto" w:sz="4" w:space="0"/>
            </w:tcBorders>
            <w:vAlign w:val="center"/>
          </w:tcPr>
          <w:p w14:paraId="06D0CBBA">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档案管理（6）</w:t>
            </w:r>
          </w:p>
        </w:tc>
        <w:tc>
          <w:tcPr>
            <w:tcW w:w="5388" w:type="dxa"/>
            <w:gridSpan w:val="3"/>
            <w:tcBorders>
              <w:top w:val="nil"/>
              <w:left w:val="nil"/>
              <w:bottom w:val="single" w:color="auto" w:sz="4" w:space="0"/>
              <w:right w:val="single" w:color="auto" w:sz="4" w:space="0"/>
            </w:tcBorders>
            <w:vAlign w:val="center"/>
          </w:tcPr>
          <w:p w14:paraId="71BC4B97">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装订规范、内容完整、有固定的存放场所、查阅方便的，得6分，未按规定归档、保管、使用、销毁政府采购档案的，发现一次扣1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56B4BD64">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《江苏省政府采购档案管理暂行办法》</w:t>
            </w:r>
          </w:p>
        </w:tc>
      </w:tr>
      <w:tr w14:paraId="14431F8A">
        <w:tblPrEx>
          <w:tblCellMar>
            <w:top w:w="0" w:type="dxa"/>
            <w:left w:w="108" w:type="dxa"/>
            <w:bottom w:w="0" w:type="dxa"/>
            <w:right w:w="108" w:type="dxa"/>
          </w:tblCellMar>
        </w:tblPrEx>
        <w:trPr>
          <w:trHeight w:val="285" w:hRule="atLeast"/>
          <w:jc w:val="center"/>
        </w:trPr>
        <w:tc>
          <w:tcPr>
            <w:tcW w:w="7298" w:type="dxa"/>
            <w:gridSpan w:val="5"/>
            <w:tcBorders>
              <w:top w:val="single" w:color="auto" w:sz="4" w:space="0"/>
              <w:left w:val="single" w:color="auto" w:sz="4" w:space="0"/>
              <w:bottom w:val="single" w:color="auto" w:sz="4" w:space="0"/>
              <w:right w:val="single" w:color="auto" w:sz="4" w:space="0"/>
            </w:tcBorders>
            <w:vAlign w:val="center"/>
          </w:tcPr>
          <w:p w14:paraId="51CD7D41">
            <w:pPr>
              <w:widowControl/>
              <w:jc w:val="center"/>
              <w:rPr>
                <w:rFonts w:ascii="宋体" w:hAnsi="宋体" w:eastAsia="宋体" w:cs="宋体"/>
                <w:b/>
                <w:color w:val="000000" w:themeColor="text1"/>
                <w:kern w:val="0"/>
                <w:sz w:val="24"/>
                <w:szCs w:val="24"/>
                <w:highlight w:val="none"/>
                <w14:textFill>
                  <w14:solidFill>
                    <w14:schemeClr w14:val="tx1"/>
                  </w14:solidFill>
                </w14:textFill>
              </w:rPr>
            </w:pPr>
          </w:p>
          <w:p w14:paraId="1AA5E214">
            <w:pPr>
              <w:widowControl/>
              <w:jc w:val="center"/>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二、队伍建设</w:t>
            </w:r>
            <w:r>
              <w:rPr>
                <w:rFonts w:ascii="宋体" w:hAnsi="宋体" w:eastAsia="宋体" w:cs="宋体"/>
                <w:b/>
                <w:color w:val="000000" w:themeColor="text1"/>
                <w:kern w:val="0"/>
                <w:sz w:val="24"/>
                <w:szCs w:val="24"/>
                <w:highlight w:val="none"/>
                <w14:textFill>
                  <w14:solidFill>
                    <w14:schemeClr w14:val="tx1"/>
                  </w14:solidFill>
                </w14:textFill>
              </w:rPr>
              <w:t>(10</w:t>
            </w:r>
            <w:r>
              <w:rPr>
                <w:rFonts w:hint="eastAsia" w:ascii="宋体" w:hAnsi="宋体" w:eastAsia="宋体" w:cs="宋体"/>
                <w:b/>
                <w:color w:val="000000" w:themeColor="text1"/>
                <w:kern w:val="0"/>
                <w:sz w:val="24"/>
                <w:szCs w:val="24"/>
                <w:highlight w:val="none"/>
                <w14:textFill>
                  <w14:solidFill>
                    <w14:schemeClr w14:val="tx1"/>
                  </w14:solidFill>
                </w14:textFill>
              </w:rPr>
              <w:t>分</w:t>
            </w:r>
            <w:r>
              <w:rPr>
                <w:rFonts w:ascii="宋体" w:hAnsi="宋体" w:eastAsia="宋体" w:cs="宋体"/>
                <w:b/>
                <w:color w:val="000000" w:themeColor="text1"/>
                <w:kern w:val="0"/>
                <w:sz w:val="24"/>
                <w:szCs w:val="24"/>
                <w:highlight w:val="none"/>
                <w14:textFill>
                  <w14:solidFill>
                    <w14:schemeClr w14:val="tx1"/>
                  </w14:solidFill>
                </w14:textFill>
              </w:rPr>
              <w:t>)</w:t>
            </w:r>
          </w:p>
        </w:tc>
        <w:tc>
          <w:tcPr>
            <w:tcW w:w="2548" w:type="dxa"/>
            <w:tcBorders>
              <w:top w:val="nil"/>
              <w:left w:val="nil"/>
              <w:bottom w:val="single" w:color="auto" w:sz="4" w:space="0"/>
              <w:right w:val="single" w:color="auto" w:sz="4" w:space="0"/>
            </w:tcBorders>
            <w:vAlign w:val="center"/>
          </w:tcPr>
          <w:p w14:paraId="0F0D83A1">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01D20837">
        <w:tblPrEx>
          <w:tblCellMar>
            <w:top w:w="0" w:type="dxa"/>
            <w:left w:w="108" w:type="dxa"/>
            <w:bottom w:w="0" w:type="dxa"/>
            <w:right w:w="108" w:type="dxa"/>
          </w:tblCellMar>
        </w:tblPrEx>
        <w:trPr>
          <w:trHeight w:val="712" w:hRule="atLeast"/>
          <w:jc w:val="center"/>
        </w:trPr>
        <w:tc>
          <w:tcPr>
            <w:tcW w:w="588" w:type="dxa"/>
            <w:tcBorders>
              <w:top w:val="nil"/>
              <w:left w:val="single" w:color="auto" w:sz="4" w:space="0"/>
              <w:bottom w:val="single" w:color="auto" w:sz="4" w:space="0"/>
              <w:right w:val="single" w:color="auto" w:sz="4" w:space="0"/>
            </w:tcBorders>
            <w:vAlign w:val="center"/>
          </w:tcPr>
          <w:p w14:paraId="13124B97">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322" w:type="dxa"/>
            <w:tcBorders>
              <w:top w:val="nil"/>
              <w:left w:val="nil"/>
              <w:bottom w:val="single" w:color="auto" w:sz="4" w:space="0"/>
              <w:right w:val="single" w:color="auto" w:sz="4" w:space="0"/>
            </w:tcBorders>
            <w:vAlign w:val="center"/>
          </w:tcPr>
          <w:p w14:paraId="0AA32A0D">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技术人员（5）</w:t>
            </w:r>
          </w:p>
        </w:tc>
        <w:tc>
          <w:tcPr>
            <w:tcW w:w="5388" w:type="dxa"/>
            <w:gridSpan w:val="3"/>
            <w:tcBorders>
              <w:top w:val="nil"/>
              <w:left w:val="nil"/>
              <w:bottom w:val="single" w:color="auto" w:sz="4" w:space="0"/>
              <w:right w:val="single" w:color="auto" w:sz="4" w:space="0"/>
            </w:tcBorders>
            <w:vAlign w:val="center"/>
          </w:tcPr>
          <w:p w14:paraId="0E362D57">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技术方面的专业人员、具有本科以上学历的人员比例达50%</w:t>
            </w:r>
            <w:r>
              <w:rPr>
                <w:rFonts w:hint="eastAsia" w:ascii="宋体" w:hAnsi="宋体" w:eastAsia="宋体" w:cs="宋体"/>
                <w:color w:val="000000" w:themeColor="text1"/>
                <w:kern w:val="0"/>
                <w:sz w:val="24"/>
                <w:szCs w:val="24"/>
                <w:highlight w:val="none"/>
                <w14:textFill>
                  <w14:solidFill>
                    <w14:schemeClr w14:val="tx1"/>
                  </w14:solidFill>
                </w14:textFill>
              </w:rPr>
              <w:t>以上（含50%</w:t>
            </w:r>
            <w:r>
              <w:rPr>
                <w:rFonts w:hint="eastAsia" w:ascii="宋体" w:hAnsi="宋体" w:eastAsia="宋体" w:cs="宋体"/>
                <w:color w:val="000000" w:themeColor="text1"/>
                <w:kern w:val="0"/>
                <w:sz w:val="24"/>
                <w:szCs w:val="24"/>
                <w:highlight w:val="none"/>
                <w14:textFill>
                  <w14:solidFill>
                    <w14:schemeClr w14:val="tx1"/>
                  </w14:solidFill>
                </w14:textFill>
              </w:rPr>
              <w:t>）的得5分，每低10%</w:t>
            </w:r>
            <w:r>
              <w:rPr>
                <w:rFonts w:hint="eastAsia" w:ascii="宋体" w:hAnsi="宋体" w:eastAsia="宋体" w:cs="宋体"/>
                <w:color w:val="000000" w:themeColor="text1"/>
                <w:kern w:val="0"/>
                <w:sz w:val="24"/>
                <w:szCs w:val="24"/>
                <w:highlight w:val="none"/>
                <w14:textFill>
                  <w14:solidFill>
                    <w14:schemeClr w14:val="tx1"/>
                  </w14:solidFill>
                </w14:textFill>
              </w:rPr>
              <w:t>扣1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4D81E111">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《政府采购法》62</w:t>
            </w:r>
            <w:r>
              <w:rPr>
                <w:rFonts w:hint="eastAsia" w:ascii="宋体" w:hAnsi="宋体" w:eastAsia="宋体" w:cs="宋体"/>
                <w:color w:val="000000" w:themeColor="text1"/>
                <w:kern w:val="0"/>
                <w:sz w:val="24"/>
                <w:szCs w:val="24"/>
                <w:highlight w:val="none"/>
                <w14:textFill>
                  <w14:solidFill>
                    <w14:schemeClr w14:val="tx1"/>
                  </w14:solidFill>
                </w14:textFill>
              </w:rPr>
              <w:t>条</w:t>
            </w:r>
          </w:p>
        </w:tc>
      </w:tr>
      <w:tr w14:paraId="35209150">
        <w:tblPrEx>
          <w:tblCellMar>
            <w:top w:w="0" w:type="dxa"/>
            <w:left w:w="108" w:type="dxa"/>
            <w:bottom w:w="0" w:type="dxa"/>
            <w:right w:w="108" w:type="dxa"/>
          </w:tblCellMar>
        </w:tblPrEx>
        <w:trPr>
          <w:trHeight w:val="1718" w:hRule="atLeast"/>
          <w:jc w:val="center"/>
        </w:trPr>
        <w:tc>
          <w:tcPr>
            <w:tcW w:w="588" w:type="dxa"/>
            <w:tcBorders>
              <w:top w:val="nil"/>
              <w:left w:val="single" w:color="auto" w:sz="4" w:space="0"/>
              <w:bottom w:val="single" w:color="auto" w:sz="4" w:space="0"/>
              <w:right w:val="single" w:color="auto" w:sz="4" w:space="0"/>
            </w:tcBorders>
            <w:vAlign w:val="center"/>
          </w:tcPr>
          <w:p w14:paraId="6C02DA0D">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322" w:type="dxa"/>
            <w:tcBorders>
              <w:top w:val="nil"/>
              <w:left w:val="nil"/>
              <w:bottom w:val="single" w:color="auto" w:sz="4" w:space="0"/>
              <w:right w:val="single" w:color="auto" w:sz="4" w:space="0"/>
            </w:tcBorders>
            <w:vAlign w:val="center"/>
          </w:tcPr>
          <w:p w14:paraId="72E0981F">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参加培训（5）</w:t>
            </w:r>
          </w:p>
        </w:tc>
        <w:tc>
          <w:tcPr>
            <w:tcW w:w="5388" w:type="dxa"/>
            <w:gridSpan w:val="3"/>
            <w:tcBorders>
              <w:top w:val="nil"/>
              <w:left w:val="nil"/>
              <w:bottom w:val="single" w:color="auto" w:sz="4" w:space="0"/>
              <w:right w:val="single" w:color="auto" w:sz="4" w:space="0"/>
            </w:tcBorders>
            <w:vAlign w:val="center"/>
          </w:tcPr>
          <w:p w14:paraId="4B354762">
            <w:pPr>
              <w:widowControl/>
              <w:spacing w:line="240" w:lineRule="exact"/>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人均学习和培训时间完成</w:t>
            </w:r>
            <w:r>
              <w:rPr>
                <w:rFonts w:ascii="宋体" w:hAnsi="宋体" w:eastAsia="宋体" w:cs="宋体"/>
                <w:color w:val="000000" w:themeColor="text1"/>
                <w:kern w:val="0"/>
                <w:sz w:val="24"/>
                <w:szCs w:val="24"/>
                <w:highlight w:val="none"/>
                <w14:textFill>
                  <w14:solidFill>
                    <w14:schemeClr w14:val="tx1"/>
                  </w14:solidFill>
                </w14:textFill>
              </w:rPr>
              <w:t>40</w:t>
            </w:r>
            <w:r>
              <w:rPr>
                <w:rFonts w:hint="eastAsia" w:ascii="宋体" w:hAnsi="宋体" w:eastAsia="宋体" w:cs="宋体"/>
                <w:color w:val="000000" w:themeColor="text1"/>
                <w:kern w:val="0"/>
                <w:sz w:val="24"/>
                <w:szCs w:val="24"/>
                <w:highlight w:val="none"/>
                <w14:textFill>
                  <w14:solidFill>
                    <w14:schemeClr w14:val="tx1"/>
                  </w14:solidFill>
                </w14:textFill>
              </w:rPr>
              <w:t>小时，得</w:t>
            </w: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分，每低</w:t>
            </w:r>
            <w:r>
              <w:rPr>
                <w:rFonts w:ascii="宋体" w:hAnsi="宋体" w:eastAsia="宋体" w:cs="宋体"/>
                <w:color w:val="000000" w:themeColor="text1"/>
                <w:kern w:val="0"/>
                <w:sz w:val="24"/>
                <w:szCs w:val="24"/>
                <w:highlight w:val="none"/>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扣</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分（单位组织学习和参加培训班学习可一并计算）；结合工作实际自行组织培训的，如：案例分析研讨，邀请专家授课，效果比较好的，一次得</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分，最高不超过</w:t>
            </w:r>
            <w:r>
              <w:rPr>
                <w:rFonts w:hint="eastAsia" w:ascii="宋体" w:hAnsi="宋体" w:eastAsia="宋体" w:cs="宋体"/>
                <w:b/>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3429B051">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《政府采购法》62</w:t>
            </w:r>
            <w:r>
              <w:rPr>
                <w:rFonts w:hint="eastAsia" w:ascii="宋体" w:hAnsi="宋体" w:eastAsia="宋体" w:cs="宋体"/>
                <w:color w:val="000000" w:themeColor="text1"/>
                <w:kern w:val="0"/>
                <w:sz w:val="24"/>
                <w:szCs w:val="24"/>
                <w:highlight w:val="none"/>
                <w14:textFill>
                  <w14:solidFill>
                    <w14:schemeClr w14:val="tx1"/>
                  </w14:solidFill>
                </w14:textFill>
              </w:rPr>
              <w:t>条、《江苏省政府采购人员学习和培训暂行办法》第四条规定：集中采购机构从业人员每三年累计不少于120</w:t>
            </w:r>
            <w:r>
              <w:rPr>
                <w:rFonts w:hint="eastAsia" w:ascii="宋体" w:hAnsi="宋体" w:eastAsia="宋体" w:cs="宋体"/>
                <w:color w:val="000000" w:themeColor="text1"/>
                <w:kern w:val="0"/>
                <w:sz w:val="24"/>
                <w:szCs w:val="24"/>
                <w:highlight w:val="none"/>
                <w14:textFill>
                  <w14:solidFill>
                    <w14:schemeClr w14:val="tx1"/>
                  </w14:solidFill>
                </w14:textFill>
              </w:rPr>
              <w:t>小时，平均每年均为40</w:t>
            </w:r>
            <w:r>
              <w:rPr>
                <w:rFonts w:hint="eastAsia" w:ascii="宋体" w:hAnsi="宋体" w:eastAsia="宋体" w:cs="宋体"/>
                <w:color w:val="000000" w:themeColor="text1"/>
                <w:kern w:val="0"/>
                <w:sz w:val="24"/>
                <w:szCs w:val="24"/>
                <w:highlight w:val="none"/>
                <w14:textFill>
                  <w14:solidFill>
                    <w14:schemeClr w14:val="tx1"/>
                  </w14:solidFill>
                </w14:textFill>
              </w:rPr>
              <w:t>小时。《政府采购法》第六十二条、《江苏省政府采购人员学习和培训暂行办法》</w:t>
            </w:r>
          </w:p>
        </w:tc>
      </w:tr>
      <w:tr w14:paraId="374D6972">
        <w:tblPrEx>
          <w:tblCellMar>
            <w:top w:w="0" w:type="dxa"/>
            <w:left w:w="108" w:type="dxa"/>
            <w:bottom w:w="0" w:type="dxa"/>
            <w:right w:w="108" w:type="dxa"/>
          </w:tblCellMar>
        </w:tblPrEx>
        <w:trPr>
          <w:trHeight w:val="375" w:hRule="atLeast"/>
          <w:jc w:val="center"/>
        </w:trPr>
        <w:tc>
          <w:tcPr>
            <w:tcW w:w="7298" w:type="dxa"/>
            <w:gridSpan w:val="5"/>
            <w:tcBorders>
              <w:top w:val="single" w:color="auto" w:sz="4" w:space="0"/>
              <w:left w:val="single" w:color="auto" w:sz="4" w:space="0"/>
              <w:bottom w:val="single" w:color="auto" w:sz="4" w:space="0"/>
              <w:right w:val="single" w:color="auto" w:sz="4" w:space="0"/>
            </w:tcBorders>
            <w:vAlign w:val="center"/>
          </w:tcPr>
          <w:p w14:paraId="706B0B8A">
            <w:pPr>
              <w:widowControl/>
              <w:jc w:val="center"/>
              <w:rPr>
                <w:rFonts w:ascii="宋体" w:hAnsi="宋体" w:eastAsia="宋体" w:cs="宋体"/>
                <w:b/>
                <w:color w:val="000000" w:themeColor="text1"/>
                <w:kern w:val="0"/>
                <w:sz w:val="24"/>
                <w:szCs w:val="24"/>
                <w:highlight w:val="none"/>
                <w14:textFill>
                  <w14:solidFill>
                    <w14:schemeClr w14:val="tx1"/>
                  </w14:solidFill>
                </w14:textFill>
              </w:rPr>
            </w:pPr>
          </w:p>
          <w:p w14:paraId="1356DC40">
            <w:pPr>
              <w:widowControl/>
              <w:jc w:val="center"/>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三、操作规范（26分）</w:t>
            </w:r>
          </w:p>
        </w:tc>
        <w:tc>
          <w:tcPr>
            <w:tcW w:w="2548" w:type="dxa"/>
            <w:tcBorders>
              <w:top w:val="nil"/>
              <w:left w:val="nil"/>
              <w:bottom w:val="single" w:color="auto" w:sz="4" w:space="0"/>
              <w:right w:val="single" w:color="auto" w:sz="4" w:space="0"/>
            </w:tcBorders>
            <w:vAlign w:val="center"/>
          </w:tcPr>
          <w:p w14:paraId="620FBC45">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56A534C7">
        <w:tblPrEx>
          <w:tblCellMar>
            <w:top w:w="0" w:type="dxa"/>
            <w:left w:w="108" w:type="dxa"/>
            <w:bottom w:w="0" w:type="dxa"/>
            <w:right w:w="108" w:type="dxa"/>
          </w:tblCellMar>
        </w:tblPrEx>
        <w:trPr>
          <w:trHeight w:val="855" w:hRule="atLeast"/>
          <w:jc w:val="center"/>
        </w:trPr>
        <w:tc>
          <w:tcPr>
            <w:tcW w:w="588" w:type="dxa"/>
            <w:tcBorders>
              <w:top w:val="nil"/>
              <w:left w:val="single" w:color="auto" w:sz="4" w:space="0"/>
              <w:bottom w:val="single" w:color="auto" w:sz="4" w:space="0"/>
              <w:right w:val="single" w:color="auto" w:sz="4" w:space="0"/>
            </w:tcBorders>
            <w:vAlign w:val="center"/>
          </w:tcPr>
          <w:p w14:paraId="309825A6">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1322" w:type="dxa"/>
            <w:tcBorders>
              <w:top w:val="nil"/>
              <w:left w:val="nil"/>
              <w:bottom w:val="single" w:color="auto" w:sz="4" w:space="0"/>
              <w:right w:val="single" w:color="auto" w:sz="4" w:space="0"/>
            </w:tcBorders>
            <w:vAlign w:val="center"/>
          </w:tcPr>
          <w:p w14:paraId="2A3D1E74">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信息公告（</w:t>
            </w: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5388" w:type="dxa"/>
            <w:gridSpan w:val="3"/>
            <w:tcBorders>
              <w:top w:val="nil"/>
              <w:left w:val="nil"/>
              <w:bottom w:val="single" w:color="auto" w:sz="4" w:space="0"/>
              <w:right w:val="single" w:color="auto" w:sz="4" w:space="0"/>
            </w:tcBorders>
            <w:vAlign w:val="center"/>
          </w:tcPr>
          <w:p w14:paraId="2CDE1C43">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及时依法准确在财政部门指定媒体上公告政府采购信息的，得4</w:t>
            </w:r>
            <w:r>
              <w:rPr>
                <w:rFonts w:hint="eastAsia" w:ascii="宋体" w:hAnsi="宋体" w:eastAsia="宋体" w:cs="宋体"/>
                <w:color w:val="000000" w:themeColor="text1"/>
                <w:kern w:val="0"/>
                <w:sz w:val="24"/>
                <w:szCs w:val="24"/>
                <w:highlight w:val="none"/>
                <w14:textFill>
                  <w14:solidFill>
                    <w14:schemeClr w14:val="tx1"/>
                  </w14:solidFill>
                </w14:textFill>
              </w:rPr>
              <w:t>分。未按规定及时发布的，发现一次扣1</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r>
              <w:rPr>
                <w:rFonts w:hint="eastAsia" w:ascii="宋体" w:hAnsi="宋体" w:eastAsia="宋体" w:cs="宋体"/>
                <w:color w:val="000000" w:themeColor="text1"/>
                <w:kern w:val="0"/>
                <w:sz w:val="24"/>
                <w:szCs w:val="24"/>
                <w:highlight w:val="none"/>
                <w14:textFill>
                  <w14:solidFill>
                    <w14:schemeClr w14:val="tx1"/>
                  </w14:solidFill>
                </w14:textFill>
              </w:rPr>
              <w:t>；发布信息有明显错误及疏漏的，发现一次扣1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35C624FB">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《政府采购信息公告管理办法》、《财政部关于做好政府采购信息公开工作有关事项的通知》（财库</w:t>
            </w:r>
            <w:r>
              <w:rPr>
                <w:rFonts w:ascii="宋体" w:hAnsi="宋体" w:eastAsia="宋体" w:cs="宋体"/>
                <w:color w:val="000000" w:themeColor="text1"/>
                <w:kern w:val="0"/>
                <w:sz w:val="24"/>
                <w:szCs w:val="24"/>
                <w:highlight w:val="none"/>
                <w14:textFill>
                  <w14:solidFill>
                    <w14:schemeClr w14:val="tx1"/>
                  </w14:solidFill>
                </w14:textFill>
              </w:rPr>
              <w:t>[2017]86</w:t>
            </w:r>
            <w:r>
              <w:rPr>
                <w:rFonts w:hint="eastAsia" w:ascii="宋体" w:hAnsi="宋体" w:eastAsia="宋体" w:cs="宋体"/>
                <w:color w:val="000000" w:themeColor="text1"/>
                <w:kern w:val="0"/>
                <w:sz w:val="24"/>
                <w:szCs w:val="24"/>
                <w:highlight w:val="none"/>
                <w14:textFill>
                  <w14:solidFill>
                    <w14:schemeClr w14:val="tx1"/>
                  </w14:solidFill>
                </w14:textFill>
              </w:rPr>
              <w:t>号）等</w:t>
            </w:r>
          </w:p>
        </w:tc>
      </w:tr>
      <w:tr w14:paraId="769ACB8C">
        <w:tblPrEx>
          <w:tblCellMar>
            <w:top w:w="0" w:type="dxa"/>
            <w:left w:w="108" w:type="dxa"/>
            <w:bottom w:w="0" w:type="dxa"/>
            <w:right w:w="108" w:type="dxa"/>
          </w:tblCellMar>
        </w:tblPrEx>
        <w:trPr>
          <w:trHeight w:val="825" w:hRule="atLeast"/>
          <w:jc w:val="center"/>
        </w:trPr>
        <w:tc>
          <w:tcPr>
            <w:tcW w:w="588" w:type="dxa"/>
            <w:vMerge w:val="restart"/>
            <w:tcBorders>
              <w:top w:val="nil"/>
              <w:left w:val="single" w:color="auto" w:sz="4" w:space="0"/>
              <w:right w:val="single" w:color="auto" w:sz="4" w:space="0"/>
            </w:tcBorders>
            <w:vAlign w:val="center"/>
          </w:tcPr>
          <w:p w14:paraId="0BE775BD">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1322" w:type="dxa"/>
            <w:vMerge w:val="restart"/>
            <w:tcBorders>
              <w:top w:val="nil"/>
              <w:left w:val="nil"/>
              <w:right w:val="single" w:color="auto" w:sz="4" w:space="0"/>
            </w:tcBorders>
            <w:vAlign w:val="center"/>
          </w:tcPr>
          <w:p w14:paraId="1FA5C45E">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专家抽取使用（9）</w:t>
            </w:r>
          </w:p>
        </w:tc>
        <w:tc>
          <w:tcPr>
            <w:tcW w:w="4577" w:type="dxa"/>
            <w:gridSpan w:val="2"/>
            <w:tcBorders>
              <w:top w:val="nil"/>
              <w:left w:val="nil"/>
              <w:bottom w:val="single" w:color="auto" w:sz="4" w:space="0"/>
              <w:right w:val="single" w:color="auto" w:sz="4" w:space="0"/>
            </w:tcBorders>
            <w:vAlign w:val="center"/>
          </w:tcPr>
          <w:p w14:paraId="3FE39D9E">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抽取使用不规范，如未通过登录专家管理系统，从省财政厅规定的评审专家库中随机抽取评审专家；抽取数量和评标专家组成比例不符合规定的；未在政府采购评审专家库中抽取专家的，发现一次扣1</w:t>
            </w:r>
            <w:r>
              <w:rPr>
                <w:rFonts w:hint="eastAsia" w:ascii="宋体" w:hAnsi="宋体" w:eastAsia="宋体" w:cs="宋体"/>
                <w:color w:val="000000" w:themeColor="text1"/>
                <w:kern w:val="0"/>
                <w:sz w:val="24"/>
                <w:szCs w:val="24"/>
                <w:highlight w:val="none"/>
                <w14:textFill>
                  <w14:solidFill>
                    <w14:schemeClr w14:val="tx1"/>
                  </w14:solidFill>
                </w14:textFill>
              </w:rPr>
              <w:t>分；自行选定专家未录入专家库系统的、未及时作出专家评价的，扣2</w:t>
            </w:r>
            <w:r>
              <w:rPr>
                <w:rFonts w:hint="eastAsia" w:ascii="宋体" w:hAnsi="宋体" w:eastAsia="宋体" w:cs="宋体"/>
                <w:color w:val="000000" w:themeColor="text1"/>
                <w:kern w:val="0"/>
                <w:sz w:val="24"/>
                <w:szCs w:val="24"/>
                <w:highlight w:val="none"/>
                <w14:textFill>
                  <w14:solidFill>
                    <w14:schemeClr w14:val="tx1"/>
                  </w14:solidFill>
                </w14:textFill>
              </w:rPr>
              <w:t>分。全部规范得4分。</w:t>
            </w:r>
          </w:p>
        </w:tc>
        <w:tc>
          <w:tcPr>
            <w:tcW w:w="811" w:type="dxa"/>
            <w:tcBorders>
              <w:top w:val="nil"/>
              <w:left w:val="nil"/>
              <w:bottom w:val="single" w:color="auto" w:sz="4" w:space="0"/>
              <w:right w:val="single" w:color="auto" w:sz="4" w:space="0"/>
            </w:tcBorders>
            <w:vAlign w:val="center"/>
          </w:tcPr>
          <w:p w14:paraId="26F1AFD2">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4分</w:t>
            </w:r>
          </w:p>
        </w:tc>
        <w:tc>
          <w:tcPr>
            <w:tcW w:w="2548" w:type="dxa"/>
            <w:vMerge w:val="restart"/>
            <w:tcBorders>
              <w:top w:val="nil"/>
              <w:left w:val="nil"/>
              <w:right w:val="single" w:color="auto" w:sz="4" w:space="0"/>
            </w:tcBorders>
            <w:vAlign w:val="center"/>
          </w:tcPr>
          <w:p w14:paraId="43398181">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财政部《政府采购评审专家管理办法》（财库</w:t>
            </w:r>
            <w:r>
              <w:rPr>
                <w:rFonts w:ascii="宋体" w:hAnsi="宋体" w:eastAsia="宋体" w:cs="宋体"/>
                <w:color w:val="000000" w:themeColor="text1"/>
                <w:kern w:val="0"/>
                <w:sz w:val="24"/>
                <w:szCs w:val="24"/>
                <w:highlight w:val="none"/>
                <w14:textFill>
                  <w14:solidFill>
                    <w14:schemeClr w14:val="tx1"/>
                  </w14:solidFill>
                </w14:textFill>
              </w:rPr>
              <w:t>[2016]198</w:t>
            </w:r>
            <w:r>
              <w:rPr>
                <w:rFonts w:hint="eastAsia" w:ascii="宋体" w:hAnsi="宋体" w:eastAsia="宋体" w:cs="宋体"/>
                <w:color w:val="000000" w:themeColor="text1"/>
                <w:kern w:val="0"/>
                <w:sz w:val="24"/>
                <w:szCs w:val="24"/>
                <w:highlight w:val="none"/>
                <w14:textFill>
                  <w14:solidFill>
                    <w14:schemeClr w14:val="tx1"/>
                  </w14:solidFill>
                </w14:textFill>
              </w:rPr>
              <w:t>号）、省财政厅</w:t>
            </w:r>
            <w:r>
              <w:rPr>
                <w:rFonts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《江苏省政府采购评审专家管理办法》（苏财规</w:t>
            </w:r>
            <w:r>
              <w:rPr>
                <w:rFonts w:ascii="宋体" w:hAnsi="宋体" w:eastAsia="宋体" w:cs="宋体"/>
                <w:color w:val="000000" w:themeColor="text1"/>
                <w:kern w:val="0"/>
                <w:sz w:val="24"/>
                <w:szCs w:val="24"/>
                <w:highlight w:val="none"/>
                <w14:textFill>
                  <w14:solidFill>
                    <w14:schemeClr w14:val="tx1"/>
                  </w14:solidFill>
                </w14:textFill>
              </w:rPr>
              <w:t>[2017]39</w:t>
            </w:r>
            <w:r>
              <w:rPr>
                <w:rFonts w:hint="eastAsia" w:ascii="宋体" w:hAnsi="宋体" w:eastAsia="宋体" w:cs="宋体"/>
                <w:color w:val="000000" w:themeColor="text1"/>
                <w:kern w:val="0"/>
                <w:sz w:val="24"/>
                <w:szCs w:val="24"/>
                <w:highlight w:val="none"/>
                <w14:textFill>
                  <w14:solidFill>
                    <w14:schemeClr w14:val="tx1"/>
                  </w14:solidFill>
                </w14:textFill>
              </w:rPr>
              <w:t>号）</w:t>
            </w:r>
          </w:p>
        </w:tc>
      </w:tr>
      <w:tr w14:paraId="2AAB1CC6">
        <w:tblPrEx>
          <w:tblCellMar>
            <w:top w:w="0" w:type="dxa"/>
            <w:left w:w="108" w:type="dxa"/>
            <w:bottom w:w="0" w:type="dxa"/>
            <w:right w:w="108" w:type="dxa"/>
          </w:tblCellMar>
        </w:tblPrEx>
        <w:trPr>
          <w:trHeight w:val="825" w:hRule="atLeast"/>
          <w:jc w:val="center"/>
        </w:trPr>
        <w:tc>
          <w:tcPr>
            <w:tcW w:w="588" w:type="dxa"/>
            <w:vMerge w:val="continue"/>
            <w:tcBorders>
              <w:left w:val="single" w:color="auto" w:sz="4" w:space="0"/>
              <w:bottom w:val="single" w:color="auto" w:sz="4" w:space="0"/>
              <w:right w:val="single" w:color="auto" w:sz="4" w:space="0"/>
            </w:tcBorders>
            <w:vAlign w:val="center"/>
          </w:tcPr>
          <w:p w14:paraId="3086416C">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p>
        </w:tc>
        <w:tc>
          <w:tcPr>
            <w:tcW w:w="1322" w:type="dxa"/>
            <w:vMerge w:val="continue"/>
            <w:tcBorders>
              <w:left w:val="nil"/>
              <w:bottom w:val="single" w:color="auto" w:sz="4" w:space="0"/>
              <w:right w:val="single" w:color="auto" w:sz="4" w:space="0"/>
            </w:tcBorders>
            <w:vAlign w:val="center"/>
          </w:tcPr>
          <w:p w14:paraId="77B85477">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p>
        </w:tc>
        <w:tc>
          <w:tcPr>
            <w:tcW w:w="4577" w:type="dxa"/>
            <w:gridSpan w:val="2"/>
            <w:tcBorders>
              <w:top w:val="nil"/>
              <w:left w:val="nil"/>
              <w:bottom w:val="single" w:color="auto" w:sz="4" w:space="0"/>
              <w:right w:val="single" w:color="auto" w:sz="4" w:space="0"/>
            </w:tcBorders>
            <w:vAlign w:val="center"/>
          </w:tcPr>
          <w:p w14:paraId="1AAA7782">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非政府采购项目，代理公司具备专家库，且有完善的专家抽取系统的得5分，没有不得分。</w:t>
            </w:r>
          </w:p>
        </w:tc>
        <w:tc>
          <w:tcPr>
            <w:tcW w:w="811" w:type="dxa"/>
            <w:tcBorders>
              <w:top w:val="nil"/>
              <w:left w:val="nil"/>
              <w:bottom w:val="single" w:color="auto" w:sz="4" w:space="0"/>
              <w:right w:val="single" w:color="auto" w:sz="4" w:space="0"/>
            </w:tcBorders>
            <w:vAlign w:val="center"/>
          </w:tcPr>
          <w:p w14:paraId="038441FA">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5分</w:t>
            </w:r>
          </w:p>
        </w:tc>
        <w:tc>
          <w:tcPr>
            <w:tcW w:w="2548" w:type="dxa"/>
            <w:vMerge w:val="continue"/>
            <w:tcBorders>
              <w:left w:val="nil"/>
              <w:bottom w:val="single" w:color="auto" w:sz="4" w:space="0"/>
              <w:right w:val="single" w:color="auto" w:sz="4" w:space="0"/>
            </w:tcBorders>
            <w:vAlign w:val="center"/>
          </w:tcPr>
          <w:p w14:paraId="74B6ADA4">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p>
        </w:tc>
      </w:tr>
      <w:tr w14:paraId="34D6EA4F">
        <w:tblPrEx>
          <w:tblCellMar>
            <w:top w:w="0" w:type="dxa"/>
            <w:left w:w="108" w:type="dxa"/>
            <w:bottom w:w="0" w:type="dxa"/>
            <w:right w:w="108" w:type="dxa"/>
          </w:tblCellMar>
        </w:tblPrEx>
        <w:trPr>
          <w:trHeight w:val="855" w:hRule="atLeast"/>
          <w:jc w:val="center"/>
        </w:trPr>
        <w:tc>
          <w:tcPr>
            <w:tcW w:w="588" w:type="dxa"/>
            <w:tcBorders>
              <w:top w:val="nil"/>
              <w:left w:val="single" w:color="auto" w:sz="4" w:space="0"/>
              <w:bottom w:val="single" w:color="auto" w:sz="4" w:space="0"/>
              <w:right w:val="single" w:color="auto" w:sz="4" w:space="0"/>
            </w:tcBorders>
            <w:vAlign w:val="center"/>
          </w:tcPr>
          <w:p w14:paraId="2924721A">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1322" w:type="dxa"/>
            <w:tcBorders>
              <w:top w:val="nil"/>
              <w:left w:val="nil"/>
              <w:bottom w:val="single" w:color="auto" w:sz="4" w:space="0"/>
              <w:right w:val="single" w:color="auto" w:sz="4" w:space="0"/>
            </w:tcBorders>
            <w:vAlign w:val="center"/>
          </w:tcPr>
          <w:p w14:paraId="1EBD581B">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现场组织（</w:t>
            </w: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5388" w:type="dxa"/>
            <w:gridSpan w:val="3"/>
            <w:tcBorders>
              <w:top w:val="nil"/>
              <w:left w:val="nil"/>
              <w:bottom w:val="single" w:color="auto" w:sz="4" w:space="0"/>
              <w:right w:val="single" w:color="auto" w:sz="4" w:space="0"/>
            </w:tcBorders>
            <w:vAlign w:val="center"/>
          </w:tcPr>
          <w:p w14:paraId="3F6F042D">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经调查核实，现场有不规范行为，如：未按规定程序开标的；开标过程没有记录的；有违反评标纪律行为，未能及时制止等，发现一次扣</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265B3300">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《政府采购法》、《政府采购法实施条例》、《政府采购货物和服务招标投标管理办法》</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3E5CCF66">
        <w:tblPrEx>
          <w:tblCellMar>
            <w:top w:w="0" w:type="dxa"/>
            <w:left w:w="108" w:type="dxa"/>
            <w:bottom w:w="0" w:type="dxa"/>
            <w:right w:w="108" w:type="dxa"/>
          </w:tblCellMar>
        </w:tblPrEx>
        <w:trPr>
          <w:trHeight w:val="855" w:hRule="atLeast"/>
          <w:jc w:val="center"/>
        </w:trPr>
        <w:tc>
          <w:tcPr>
            <w:tcW w:w="588" w:type="dxa"/>
            <w:tcBorders>
              <w:top w:val="nil"/>
              <w:left w:val="single" w:color="auto" w:sz="4" w:space="0"/>
              <w:bottom w:val="single" w:color="auto" w:sz="4" w:space="0"/>
              <w:right w:val="single" w:color="auto" w:sz="4" w:space="0"/>
            </w:tcBorders>
            <w:vAlign w:val="center"/>
          </w:tcPr>
          <w:p w14:paraId="763997D8">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1322" w:type="dxa"/>
            <w:tcBorders>
              <w:top w:val="nil"/>
              <w:left w:val="nil"/>
              <w:bottom w:val="single" w:color="auto" w:sz="4" w:space="0"/>
              <w:right w:val="single" w:color="auto" w:sz="4" w:space="0"/>
            </w:tcBorders>
            <w:vAlign w:val="center"/>
          </w:tcPr>
          <w:p w14:paraId="6805F6C2">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评标报告（</w:t>
            </w:r>
            <w:r>
              <w:rPr>
                <w:rFonts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5388" w:type="dxa"/>
            <w:gridSpan w:val="3"/>
            <w:tcBorders>
              <w:top w:val="nil"/>
              <w:left w:val="nil"/>
              <w:bottom w:val="single" w:color="auto" w:sz="4" w:space="0"/>
              <w:right w:val="single" w:color="auto" w:sz="4" w:space="0"/>
            </w:tcBorders>
            <w:vAlign w:val="center"/>
          </w:tcPr>
          <w:p w14:paraId="510AE751">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评标报告不规范的，如填写不完整的，发现一次扣</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分；随意涂改的，发现一次扣</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424E5430">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《政府采购货物和服务招标投标管理办法》第五十八条</w:t>
            </w:r>
          </w:p>
        </w:tc>
      </w:tr>
      <w:tr w14:paraId="593A93C4">
        <w:tblPrEx>
          <w:tblCellMar>
            <w:top w:w="0" w:type="dxa"/>
            <w:left w:w="108" w:type="dxa"/>
            <w:bottom w:w="0" w:type="dxa"/>
            <w:right w:w="108" w:type="dxa"/>
          </w:tblCellMar>
        </w:tblPrEx>
        <w:trPr>
          <w:trHeight w:val="855" w:hRule="atLeast"/>
          <w:jc w:val="center"/>
        </w:trPr>
        <w:tc>
          <w:tcPr>
            <w:tcW w:w="588" w:type="dxa"/>
            <w:tcBorders>
              <w:top w:val="nil"/>
              <w:left w:val="single" w:color="auto" w:sz="4" w:space="0"/>
              <w:bottom w:val="single" w:color="auto" w:sz="4" w:space="0"/>
              <w:right w:val="single" w:color="auto" w:sz="4" w:space="0"/>
            </w:tcBorders>
            <w:vAlign w:val="center"/>
          </w:tcPr>
          <w:p w14:paraId="417C7EB8">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1322" w:type="dxa"/>
            <w:tcBorders>
              <w:top w:val="nil"/>
              <w:left w:val="nil"/>
              <w:bottom w:val="single" w:color="auto" w:sz="4" w:space="0"/>
              <w:right w:val="single" w:color="auto" w:sz="4" w:space="0"/>
            </w:tcBorders>
            <w:vAlign w:val="center"/>
          </w:tcPr>
          <w:p w14:paraId="16A50981">
            <w:pPr>
              <w:widowControl/>
              <w:spacing w:line="240" w:lineRule="exact"/>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完成任务（4）</w:t>
            </w:r>
          </w:p>
        </w:tc>
        <w:tc>
          <w:tcPr>
            <w:tcW w:w="5388" w:type="dxa"/>
            <w:gridSpan w:val="3"/>
            <w:tcBorders>
              <w:top w:val="nil"/>
              <w:left w:val="nil"/>
              <w:bottom w:val="single" w:color="auto" w:sz="4" w:space="0"/>
              <w:right w:val="single" w:color="auto" w:sz="4" w:space="0"/>
            </w:tcBorders>
            <w:vAlign w:val="center"/>
          </w:tcPr>
          <w:p w14:paraId="3B24E1D6">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除跨年度项目，完成年度任务的得4分。无正当理由，未能完成全年接受委托任务的；接受任务转委托的；未在规定时间内完成任务的等，发现一次扣1</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tc>
        <w:tc>
          <w:tcPr>
            <w:tcW w:w="2548" w:type="dxa"/>
            <w:tcBorders>
              <w:top w:val="nil"/>
              <w:left w:val="nil"/>
              <w:bottom w:val="single" w:color="auto" w:sz="4" w:space="0"/>
              <w:right w:val="single" w:color="auto" w:sz="4" w:space="0"/>
            </w:tcBorders>
            <w:vAlign w:val="center"/>
          </w:tcPr>
          <w:p w14:paraId="62E76697">
            <w:pPr>
              <w:widowControl/>
              <w:spacing w:line="24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财政部、监察部《集中采购机构监督考核管理办法》第七条、第十一条并考虑我省实际</w:t>
            </w:r>
          </w:p>
        </w:tc>
      </w:tr>
      <w:tr w14:paraId="651229FE">
        <w:tblPrEx>
          <w:tblCellMar>
            <w:top w:w="0" w:type="dxa"/>
            <w:left w:w="108" w:type="dxa"/>
            <w:bottom w:w="0" w:type="dxa"/>
            <w:right w:w="108" w:type="dxa"/>
          </w:tblCellMar>
        </w:tblPrEx>
        <w:trPr>
          <w:trHeight w:val="285" w:hRule="atLeast"/>
          <w:jc w:val="center"/>
        </w:trPr>
        <w:tc>
          <w:tcPr>
            <w:tcW w:w="7298" w:type="dxa"/>
            <w:gridSpan w:val="5"/>
            <w:tcBorders>
              <w:top w:val="single" w:color="auto" w:sz="4" w:space="0"/>
              <w:left w:val="single" w:color="auto" w:sz="4" w:space="0"/>
              <w:bottom w:val="single" w:color="auto" w:sz="4" w:space="0"/>
              <w:right w:val="single" w:color="auto" w:sz="4" w:space="0"/>
            </w:tcBorders>
            <w:vAlign w:val="center"/>
          </w:tcPr>
          <w:p w14:paraId="2B20718B">
            <w:pPr>
              <w:widowControl/>
              <w:jc w:val="center"/>
              <w:rPr>
                <w:rFonts w:ascii="宋体" w:hAnsi="宋体" w:eastAsia="宋体" w:cs="宋体"/>
                <w:b/>
                <w:color w:val="000000" w:themeColor="text1"/>
                <w:kern w:val="0"/>
                <w:sz w:val="24"/>
                <w:szCs w:val="24"/>
                <w:highlight w:val="none"/>
                <w14:textFill>
                  <w14:solidFill>
                    <w14:schemeClr w14:val="tx1"/>
                  </w14:solidFill>
                </w14:textFill>
              </w:rPr>
            </w:pPr>
          </w:p>
          <w:p w14:paraId="43BEF9BE">
            <w:pPr>
              <w:widowControl/>
              <w:jc w:val="center"/>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四、服务质量（8分）</w:t>
            </w:r>
          </w:p>
        </w:tc>
        <w:tc>
          <w:tcPr>
            <w:tcW w:w="2548" w:type="dxa"/>
            <w:tcBorders>
              <w:top w:val="nil"/>
              <w:left w:val="nil"/>
              <w:bottom w:val="single" w:color="auto" w:sz="4" w:space="0"/>
              <w:right w:val="single" w:color="auto" w:sz="4" w:space="0"/>
            </w:tcBorders>
            <w:vAlign w:val="center"/>
          </w:tcPr>
          <w:p w14:paraId="51CC4B63">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2A90C84D">
        <w:tblPrEx>
          <w:tblCellMar>
            <w:top w:w="0" w:type="dxa"/>
            <w:left w:w="108" w:type="dxa"/>
            <w:bottom w:w="0" w:type="dxa"/>
            <w:right w:w="108" w:type="dxa"/>
          </w:tblCellMar>
        </w:tblPrEx>
        <w:trPr>
          <w:trHeight w:val="887" w:hRule="atLeast"/>
          <w:jc w:val="center"/>
        </w:trPr>
        <w:tc>
          <w:tcPr>
            <w:tcW w:w="588" w:type="dxa"/>
            <w:tcBorders>
              <w:top w:val="nil"/>
              <w:left w:val="single" w:color="auto" w:sz="4" w:space="0"/>
              <w:bottom w:val="single" w:color="auto" w:sz="4" w:space="0"/>
              <w:right w:val="single" w:color="auto" w:sz="4" w:space="0"/>
            </w:tcBorders>
            <w:vAlign w:val="center"/>
          </w:tcPr>
          <w:p w14:paraId="53B04982">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1322" w:type="dxa"/>
            <w:tcBorders>
              <w:top w:val="nil"/>
              <w:left w:val="nil"/>
              <w:bottom w:val="single" w:color="auto" w:sz="4" w:space="0"/>
              <w:right w:val="single" w:color="auto" w:sz="4" w:space="0"/>
            </w:tcBorders>
            <w:vAlign w:val="center"/>
          </w:tcPr>
          <w:p w14:paraId="4D275666">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采购人满意度（4）</w:t>
            </w:r>
          </w:p>
        </w:tc>
        <w:tc>
          <w:tcPr>
            <w:tcW w:w="5388" w:type="dxa"/>
            <w:gridSpan w:val="3"/>
            <w:tcBorders>
              <w:top w:val="nil"/>
              <w:left w:val="nil"/>
              <w:bottom w:val="single" w:color="auto" w:sz="4" w:space="0"/>
              <w:right w:val="single" w:color="auto" w:sz="4" w:space="0"/>
            </w:tcBorders>
            <w:vAlign w:val="center"/>
          </w:tcPr>
          <w:p w14:paraId="47FCF3A1">
            <w:pPr>
              <w:widowControl/>
              <w:spacing w:line="260" w:lineRule="exact"/>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采购人满意得4分；采购人对服务态度或质量不满，反映属实或举报查实的，发现一次扣</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08249B0D">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财政部、监察部《集中采购机构监督考核管理办法》第十二条。</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7AE9049F">
        <w:tblPrEx>
          <w:tblCellMar>
            <w:top w:w="0" w:type="dxa"/>
            <w:left w:w="108" w:type="dxa"/>
            <w:bottom w:w="0" w:type="dxa"/>
            <w:right w:w="108" w:type="dxa"/>
          </w:tblCellMar>
        </w:tblPrEx>
        <w:trPr>
          <w:trHeight w:val="1188" w:hRule="atLeast"/>
          <w:jc w:val="center"/>
        </w:trPr>
        <w:tc>
          <w:tcPr>
            <w:tcW w:w="588" w:type="dxa"/>
            <w:tcBorders>
              <w:top w:val="nil"/>
              <w:left w:val="single" w:color="auto" w:sz="4" w:space="0"/>
              <w:bottom w:val="single" w:color="auto" w:sz="4" w:space="0"/>
              <w:right w:val="single" w:color="auto" w:sz="4" w:space="0"/>
            </w:tcBorders>
            <w:vAlign w:val="center"/>
          </w:tcPr>
          <w:p w14:paraId="1F858ACB">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1322" w:type="dxa"/>
            <w:tcBorders>
              <w:top w:val="nil"/>
              <w:left w:val="nil"/>
              <w:bottom w:val="single" w:color="auto" w:sz="4" w:space="0"/>
              <w:right w:val="single" w:color="auto" w:sz="4" w:space="0"/>
            </w:tcBorders>
            <w:vAlign w:val="center"/>
          </w:tcPr>
          <w:p w14:paraId="4099E530">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供应商满意度（4）</w:t>
            </w:r>
          </w:p>
        </w:tc>
        <w:tc>
          <w:tcPr>
            <w:tcW w:w="5388" w:type="dxa"/>
            <w:gridSpan w:val="3"/>
            <w:tcBorders>
              <w:top w:val="nil"/>
              <w:left w:val="nil"/>
              <w:bottom w:val="single" w:color="auto" w:sz="4" w:space="0"/>
              <w:right w:val="single" w:color="auto" w:sz="4" w:space="0"/>
            </w:tcBorders>
            <w:vAlign w:val="center"/>
          </w:tcPr>
          <w:p w14:paraId="2B40B6CF">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公平公正对待参加采购活动的供应商，得4分。供应商对服务态度或质量不满，反映属实或举报查实的，发现一次扣</w:t>
            </w:r>
            <w:r>
              <w:rPr>
                <w:rFonts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2548" w:type="dxa"/>
            <w:tcBorders>
              <w:top w:val="nil"/>
              <w:left w:val="nil"/>
              <w:bottom w:val="single" w:color="auto" w:sz="4" w:space="0"/>
              <w:right w:val="single" w:color="auto" w:sz="4" w:space="0"/>
            </w:tcBorders>
            <w:vAlign w:val="center"/>
          </w:tcPr>
          <w:p w14:paraId="13278D7F">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财政部、监察部《集中采购机构监督考核管理办法》第十二条</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0FF4944B">
        <w:tblPrEx>
          <w:tblCellMar>
            <w:top w:w="0" w:type="dxa"/>
            <w:left w:w="108" w:type="dxa"/>
            <w:bottom w:w="0" w:type="dxa"/>
            <w:right w:w="108" w:type="dxa"/>
          </w:tblCellMar>
        </w:tblPrEx>
        <w:trPr>
          <w:trHeight w:val="285" w:hRule="atLeast"/>
          <w:jc w:val="center"/>
        </w:trPr>
        <w:tc>
          <w:tcPr>
            <w:tcW w:w="7298" w:type="dxa"/>
            <w:gridSpan w:val="5"/>
            <w:tcBorders>
              <w:top w:val="single" w:color="auto" w:sz="4" w:space="0"/>
              <w:left w:val="single" w:color="auto" w:sz="4" w:space="0"/>
              <w:bottom w:val="single" w:color="auto" w:sz="4" w:space="0"/>
              <w:right w:val="single" w:color="auto" w:sz="4" w:space="0"/>
            </w:tcBorders>
            <w:vAlign w:val="center"/>
          </w:tcPr>
          <w:p w14:paraId="54A3F884">
            <w:pPr>
              <w:widowControl/>
              <w:jc w:val="center"/>
              <w:rPr>
                <w:rFonts w:ascii="宋体" w:hAnsi="宋体" w:eastAsia="宋体" w:cs="宋体"/>
                <w:b/>
                <w:color w:val="000000" w:themeColor="text1"/>
                <w:kern w:val="0"/>
                <w:sz w:val="24"/>
                <w:szCs w:val="24"/>
                <w:highlight w:val="none"/>
                <w14:textFill>
                  <w14:solidFill>
                    <w14:schemeClr w14:val="tx1"/>
                  </w14:solidFill>
                </w14:textFill>
              </w:rPr>
            </w:pPr>
          </w:p>
          <w:p w14:paraId="5FCFED73">
            <w:pPr>
              <w:widowControl/>
              <w:jc w:val="center"/>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五、遵纪守法(12)</w:t>
            </w:r>
          </w:p>
        </w:tc>
        <w:tc>
          <w:tcPr>
            <w:tcW w:w="2548" w:type="dxa"/>
            <w:tcBorders>
              <w:top w:val="nil"/>
              <w:left w:val="nil"/>
              <w:bottom w:val="single" w:color="auto" w:sz="4" w:space="0"/>
              <w:right w:val="single" w:color="auto" w:sz="4" w:space="0"/>
            </w:tcBorders>
            <w:vAlign w:val="center"/>
          </w:tcPr>
          <w:p w14:paraId="0770869A">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14:paraId="3E5CF3E2">
        <w:tblPrEx>
          <w:tblCellMar>
            <w:top w:w="0" w:type="dxa"/>
            <w:left w:w="108" w:type="dxa"/>
            <w:bottom w:w="0" w:type="dxa"/>
            <w:right w:w="108" w:type="dxa"/>
          </w:tblCellMar>
        </w:tblPrEx>
        <w:trPr>
          <w:trHeight w:val="1086" w:hRule="atLeast"/>
          <w:jc w:val="center"/>
        </w:trPr>
        <w:tc>
          <w:tcPr>
            <w:tcW w:w="588" w:type="dxa"/>
            <w:tcBorders>
              <w:top w:val="nil"/>
              <w:left w:val="single" w:color="auto" w:sz="4" w:space="0"/>
              <w:bottom w:val="single" w:color="auto" w:sz="4" w:space="0"/>
              <w:right w:val="single" w:color="auto" w:sz="4" w:space="0"/>
            </w:tcBorders>
            <w:vAlign w:val="center"/>
          </w:tcPr>
          <w:p w14:paraId="78D1AD81">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1322" w:type="dxa"/>
            <w:vMerge w:val="restart"/>
            <w:tcBorders>
              <w:top w:val="nil"/>
              <w:left w:val="nil"/>
              <w:right w:val="single" w:color="auto" w:sz="4" w:space="0"/>
            </w:tcBorders>
            <w:vAlign w:val="center"/>
          </w:tcPr>
          <w:p w14:paraId="43DDE0CE">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资料保密及工作应对合理性（12）</w:t>
            </w:r>
          </w:p>
        </w:tc>
        <w:tc>
          <w:tcPr>
            <w:tcW w:w="5388" w:type="dxa"/>
            <w:gridSpan w:val="3"/>
            <w:tcBorders>
              <w:top w:val="nil"/>
              <w:left w:val="nil"/>
              <w:bottom w:val="single" w:color="auto" w:sz="4" w:space="0"/>
              <w:right w:val="single" w:color="auto" w:sz="4" w:space="0"/>
            </w:tcBorders>
          </w:tcPr>
          <w:p w14:paraId="38AE42E3">
            <w:pPr>
              <w:widowControl/>
              <w:spacing w:before="100" w:beforeAutospacing="1" w:after="100" w:afterAutospacing="1" w:line="124" w:lineRule="atLeast"/>
              <w:jc w:val="left"/>
              <w:rPr>
                <w:rFonts w:ascii="宋体" w:hAnsi="宋体" w:eastAsia="方正宋三简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对招投标活动中的有关情况和资料保密。泄露招投标活动中有关情况和资料扣4分。 </w:t>
            </w:r>
          </w:p>
        </w:tc>
        <w:tc>
          <w:tcPr>
            <w:tcW w:w="2548" w:type="dxa"/>
            <w:tcBorders>
              <w:top w:val="nil"/>
              <w:left w:val="nil"/>
              <w:bottom w:val="single" w:color="auto" w:sz="4" w:space="0"/>
              <w:right w:val="single" w:color="auto" w:sz="4" w:space="0"/>
            </w:tcBorders>
            <w:vAlign w:val="center"/>
          </w:tcPr>
          <w:p w14:paraId="7FAA7BB5">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《政府采购法》、《政府采购法实施条例》、财政部、监察部《集中采购机构监督考核管理办法》第十三条</w:t>
            </w:r>
          </w:p>
        </w:tc>
      </w:tr>
      <w:tr w14:paraId="24AC0235">
        <w:tblPrEx>
          <w:tblCellMar>
            <w:top w:w="0" w:type="dxa"/>
            <w:left w:w="108" w:type="dxa"/>
            <w:bottom w:w="0" w:type="dxa"/>
            <w:right w:w="108" w:type="dxa"/>
          </w:tblCellMar>
        </w:tblPrEx>
        <w:trPr>
          <w:trHeight w:val="846" w:hRule="atLeast"/>
          <w:jc w:val="center"/>
        </w:trPr>
        <w:tc>
          <w:tcPr>
            <w:tcW w:w="588" w:type="dxa"/>
            <w:tcBorders>
              <w:top w:val="nil"/>
              <w:left w:val="single" w:color="auto" w:sz="4" w:space="0"/>
              <w:bottom w:val="single" w:color="auto" w:sz="4" w:space="0"/>
              <w:right w:val="single" w:color="auto" w:sz="4" w:space="0"/>
            </w:tcBorders>
            <w:vAlign w:val="center"/>
          </w:tcPr>
          <w:p w14:paraId="334CEF10">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1322" w:type="dxa"/>
            <w:vMerge w:val="continue"/>
            <w:tcBorders>
              <w:left w:val="nil"/>
              <w:right w:val="single" w:color="auto" w:sz="4" w:space="0"/>
            </w:tcBorders>
            <w:vAlign w:val="center"/>
          </w:tcPr>
          <w:p w14:paraId="1216AE41">
            <w:pPr>
              <w:widowControl/>
              <w:jc w:val="center"/>
              <w:rPr>
                <w:rFonts w:ascii="宋体" w:hAnsi="宋体" w:eastAsia="宋体" w:cs="宋体"/>
                <w:color w:val="000000" w:themeColor="text1"/>
                <w:kern w:val="0"/>
                <w:sz w:val="24"/>
                <w:szCs w:val="24"/>
                <w:highlight w:val="none"/>
                <w14:textFill>
                  <w14:solidFill>
                    <w14:schemeClr w14:val="tx1"/>
                  </w14:solidFill>
                </w14:textFill>
              </w:rPr>
            </w:pPr>
          </w:p>
        </w:tc>
        <w:tc>
          <w:tcPr>
            <w:tcW w:w="5388" w:type="dxa"/>
            <w:gridSpan w:val="3"/>
            <w:tcBorders>
              <w:top w:val="nil"/>
              <w:left w:val="nil"/>
              <w:bottom w:val="single" w:color="auto" w:sz="4" w:space="0"/>
              <w:right w:val="single" w:color="auto" w:sz="4" w:space="0"/>
            </w:tcBorders>
          </w:tcPr>
          <w:p w14:paraId="01EE386F">
            <w:pPr>
              <w:widowControl/>
              <w:spacing w:before="100" w:beforeAutospacing="1" w:after="100" w:afterAutospacing="1" w:line="124" w:lineRule="atLeast"/>
              <w:jc w:val="left"/>
              <w:rPr>
                <w:rFonts w:ascii="宋体" w:hAnsi="宋体" w:eastAsia="方正宋三简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招标工作顺利。因代理工作失误导致招标失败或造成招标人损失的扣4分。</w:t>
            </w:r>
          </w:p>
        </w:tc>
        <w:tc>
          <w:tcPr>
            <w:tcW w:w="2548" w:type="dxa"/>
            <w:tcBorders>
              <w:top w:val="nil"/>
              <w:left w:val="nil"/>
              <w:bottom w:val="single" w:color="auto" w:sz="4" w:space="0"/>
              <w:right w:val="single" w:color="auto" w:sz="4" w:space="0"/>
            </w:tcBorders>
            <w:vAlign w:val="center"/>
          </w:tcPr>
          <w:p w14:paraId="4790F21A">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《政府采购法》、《政府采购法实施条例》、财政部、监察部《集中采购机构监督考核管理办法》第十三条</w:t>
            </w:r>
          </w:p>
        </w:tc>
      </w:tr>
      <w:tr w14:paraId="5797DF03">
        <w:tblPrEx>
          <w:tblCellMar>
            <w:top w:w="0" w:type="dxa"/>
            <w:left w:w="108" w:type="dxa"/>
            <w:bottom w:w="0" w:type="dxa"/>
            <w:right w:w="108" w:type="dxa"/>
          </w:tblCellMar>
        </w:tblPrEx>
        <w:trPr>
          <w:trHeight w:val="1115" w:hRule="atLeast"/>
          <w:jc w:val="center"/>
        </w:trPr>
        <w:tc>
          <w:tcPr>
            <w:tcW w:w="588" w:type="dxa"/>
            <w:tcBorders>
              <w:top w:val="nil"/>
              <w:left w:val="single" w:color="auto" w:sz="4" w:space="0"/>
              <w:bottom w:val="single" w:color="auto" w:sz="4" w:space="0"/>
              <w:right w:val="single" w:color="auto" w:sz="4" w:space="0"/>
            </w:tcBorders>
            <w:vAlign w:val="center"/>
          </w:tcPr>
          <w:p w14:paraId="0F6A243B">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1322" w:type="dxa"/>
            <w:vMerge w:val="continue"/>
            <w:tcBorders>
              <w:left w:val="nil"/>
              <w:bottom w:val="single" w:color="auto" w:sz="4" w:space="0"/>
              <w:right w:val="single" w:color="auto" w:sz="4" w:space="0"/>
            </w:tcBorders>
            <w:vAlign w:val="center"/>
          </w:tcPr>
          <w:p w14:paraId="2AD1FB4A">
            <w:pPr>
              <w:widowControl/>
              <w:jc w:val="center"/>
              <w:rPr>
                <w:rFonts w:ascii="宋体" w:hAnsi="宋体" w:eastAsia="宋体" w:cs="宋体"/>
                <w:color w:val="000000" w:themeColor="text1"/>
                <w:kern w:val="0"/>
                <w:sz w:val="24"/>
                <w:szCs w:val="24"/>
                <w:highlight w:val="none"/>
                <w14:textFill>
                  <w14:solidFill>
                    <w14:schemeClr w14:val="tx1"/>
                  </w14:solidFill>
                </w14:textFill>
              </w:rPr>
            </w:pPr>
          </w:p>
        </w:tc>
        <w:tc>
          <w:tcPr>
            <w:tcW w:w="5388" w:type="dxa"/>
            <w:gridSpan w:val="3"/>
            <w:tcBorders>
              <w:top w:val="nil"/>
              <w:left w:val="nil"/>
              <w:bottom w:val="single" w:color="auto" w:sz="4" w:space="0"/>
              <w:right w:val="single" w:color="auto" w:sz="4" w:space="0"/>
            </w:tcBorders>
          </w:tcPr>
          <w:p w14:paraId="6158C24C">
            <w:pPr>
              <w:widowControl/>
              <w:spacing w:before="100" w:beforeAutospacing="1" w:after="100" w:afterAutospacing="1" w:line="124" w:lineRule="atLeast"/>
              <w:jc w:val="left"/>
              <w:rPr>
                <w:rFonts w:ascii="宋体" w:hAnsi="宋体" w:eastAsia="方正宋三简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积极处理质疑、投诉。因代理工作应对失当、处理不及时导致问题处理时间过长的的扣4分。</w:t>
            </w:r>
          </w:p>
        </w:tc>
        <w:tc>
          <w:tcPr>
            <w:tcW w:w="2548" w:type="dxa"/>
            <w:tcBorders>
              <w:top w:val="nil"/>
              <w:left w:val="nil"/>
              <w:bottom w:val="single" w:color="auto" w:sz="4" w:space="0"/>
              <w:right w:val="single" w:color="auto" w:sz="4" w:space="0"/>
            </w:tcBorders>
            <w:vAlign w:val="center"/>
          </w:tcPr>
          <w:p w14:paraId="00E4EB85">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《政府采购法》、《政府采购法实施条例》、财政部、监察部《集中采购机构监督考核管理办法》第十三条</w:t>
            </w:r>
          </w:p>
        </w:tc>
      </w:tr>
      <w:tr w14:paraId="5282756E">
        <w:tblPrEx>
          <w:tblCellMar>
            <w:top w:w="0" w:type="dxa"/>
            <w:left w:w="108" w:type="dxa"/>
            <w:bottom w:w="0" w:type="dxa"/>
            <w:right w:w="108" w:type="dxa"/>
          </w:tblCellMar>
        </w:tblPrEx>
        <w:trPr>
          <w:trHeight w:val="1995" w:hRule="atLeast"/>
          <w:jc w:val="center"/>
        </w:trPr>
        <w:tc>
          <w:tcPr>
            <w:tcW w:w="588" w:type="dxa"/>
            <w:tcBorders>
              <w:top w:val="nil"/>
              <w:left w:val="single" w:color="auto" w:sz="4" w:space="0"/>
              <w:bottom w:val="single" w:color="auto" w:sz="4" w:space="0"/>
              <w:right w:val="single" w:color="auto" w:sz="4" w:space="0"/>
            </w:tcBorders>
            <w:vAlign w:val="center"/>
          </w:tcPr>
          <w:p w14:paraId="4C3FCDCB">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1322" w:type="dxa"/>
            <w:tcBorders>
              <w:top w:val="nil"/>
              <w:left w:val="nil"/>
              <w:bottom w:val="single" w:color="auto" w:sz="4" w:space="0"/>
              <w:right w:val="single" w:color="auto" w:sz="4" w:space="0"/>
            </w:tcBorders>
            <w:vAlign w:val="center"/>
          </w:tcPr>
          <w:p w14:paraId="46F9BCE4">
            <w:pPr>
              <w:widowControl/>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遵纪守法、廉洁自律</w:t>
            </w:r>
          </w:p>
        </w:tc>
        <w:tc>
          <w:tcPr>
            <w:tcW w:w="5388" w:type="dxa"/>
            <w:gridSpan w:val="3"/>
            <w:tcBorders>
              <w:top w:val="nil"/>
              <w:left w:val="nil"/>
              <w:bottom w:val="single" w:color="auto" w:sz="4" w:space="0"/>
              <w:right w:val="single" w:color="auto" w:sz="4" w:space="0"/>
            </w:tcBorders>
            <w:vAlign w:val="center"/>
          </w:tcPr>
          <w:p w14:paraId="7861380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机构及其工作人员必须严格执行政府采购法律、行政法规和规章。凡当年发生违法违纪案件受到纪检监察、审计、监督等部门调查处理的，实行一票否决，本年度考核为不合格；当年发生接受采购人或供应商宴请、旅游、娱乐行为， </w:t>
            </w:r>
            <w:r>
              <w:rPr>
                <w:rFonts w:hint="eastAsia" w:ascii="宋体" w:hAnsi="宋体" w:eastAsia="宋体" w:cs="宋体"/>
                <w:color w:val="000000" w:themeColor="text1"/>
                <w:kern w:val="0"/>
                <w:sz w:val="24"/>
                <w:szCs w:val="24"/>
                <w:highlight w:val="none"/>
                <w14:textFill>
                  <w14:solidFill>
                    <w14:schemeClr w14:val="tx1"/>
                  </w14:solidFill>
                </w14:textFill>
              </w:rPr>
              <w:t xml:space="preserve">收受礼品、 </w:t>
            </w:r>
            <w:r>
              <w:rPr>
                <w:rFonts w:hint="eastAsia" w:ascii="宋体" w:hAnsi="宋体" w:eastAsia="宋体" w:cs="宋体"/>
                <w:color w:val="000000" w:themeColor="text1"/>
                <w:kern w:val="0"/>
                <w:sz w:val="24"/>
                <w:szCs w:val="24"/>
                <w:highlight w:val="none"/>
                <w14:textFill>
                  <w14:solidFill>
                    <w14:schemeClr w14:val="tx1"/>
                  </w14:solidFill>
                </w14:textFill>
              </w:rPr>
              <w:t xml:space="preserve">回扣、有价证券的；在采购人或供应商处报销个人费用及其他不廉洁行为的， </w:t>
            </w:r>
            <w:r>
              <w:rPr>
                <w:rFonts w:hint="eastAsia" w:ascii="宋体" w:hAnsi="宋体" w:eastAsia="宋体" w:cs="宋体"/>
                <w:color w:val="000000" w:themeColor="text1"/>
                <w:kern w:val="0"/>
                <w:sz w:val="24"/>
                <w:szCs w:val="24"/>
                <w:highlight w:val="none"/>
                <w14:textFill>
                  <w14:solidFill>
                    <w14:schemeClr w14:val="tx1"/>
                  </w14:solidFill>
                </w14:textFill>
              </w:rPr>
              <w:t>经查实，本年度考核不得为优。</w:t>
            </w:r>
          </w:p>
          <w:p w14:paraId="2C5A41AC">
            <w:pPr>
              <w:widowControl/>
              <w:spacing w:line="280" w:lineRule="exact"/>
              <w:jc w:val="left"/>
              <w:rPr>
                <w:rFonts w:ascii="宋体" w:hAnsi="宋体" w:eastAsia="宋体" w:cs="宋体"/>
                <w:color w:val="000000" w:themeColor="text1"/>
                <w:kern w:val="0"/>
                <w:sz w:val="24"/>
                <w:szCs w:val="24"/>
                <w:highlight w:val="none"/>
                <w14:textFill>
                  <w14:solidFill>
                    <w14:schemeClr w14:val="tx1"/>
                  </w14:solidFill>
                </w14:textFill>
              </w:rPr>
            </w:pPr>
          </w:p>
        </w:tc>
        <w:tc>
          <w:tcPr>
            <w:tcW w:w="2548" w:type="dxa"/>
            <w:tcBorders>
              <w:top w:val="nil"/>
              <w:left w:val="nil"/>
              <w:bottom w:val="single" w:color="auto" w:sz="4" w:space="0"/>
              <w:right w:val="single" w:color="auto" w:sz="4" w:space="0"/>
            </w:tcBorders>
            <w:vAlign w:val="center"/>
          </w:tcPr>
          <w:p w14:paraId="6BE51247">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《政府采购法》、《政府采购法实施条例》、财政部、监察部《集中采购机构监督考核管理办法》第十三条</w:t>
            </w:r>
          </w:p>
        </w:tc>
      </w:tr>
    </w:tbl>
    <w:p w14:paraId="6BFCE7E9">
      <w:pPr>
        <w:rPr>
          <w:color w:val="000000" w:themeColor="text1"/>
          <w:sz w:val="24"/>
          <w:szCs w:val="24"/>
          <w:highlight w:val="none"/>
          <w14:textFill>
            <w14:solidFill>
              <w14:schemeClr w14:val="tx1"/>
            </w14:solidFill>
          </w14:textFill>
        </w:rPr>
      </w:pPr>
    </w:p>
    <w:p w14:paraId="01AB2D71">
      <w:pPr>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br w:type="page"/>
      </w:r>
    </w:p>
    <w:p w14:paraId="044E742A">
      <w:pPr>
        <w:pStyle w:val="9"/>
        <w:spacing w:before="0" w:beforeAutospacing="0" w:after="0" w:afterAutospacing="0" w:line="560" w:lineRule="exact"/>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附件十一：招标代理机构廉政承诺书</w:t>
      </w:r>
    </w:p>
    <w:p w14:paraId="6A26F853">
      <w:pPr>
        <w:pStyle w:val="9"/>
        <w:spacing w:before="0" w:beforeAutospacing="0" w:after="0" w:afterAutospacing="0" w:line="560" w:lineRule="exact"/>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p w14:paraId="1F666385">
      <w:pPr>
        <w:pStyle w:val="9"/>
        <w:spacing w:before="0" w:beforeAutospacing="0" w:after="0" w:afterAutospacing="0" w:line="560" w:lineRule="exact"/>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招标代理机构廉政承诺书</w:t>
      </w:r>
    </w:p>
    <w:p w14:paraId="4EFA79AD">
      <w:pPr>
        <w:pStyle w:val="9"/>
        <w:spacing w:before="0" w:beforeAutospacing="0" w:after="0" w:afterAutospacing="0" w:line="560" w:lineRule="exact"/>
        <w:jc w:val="center"/>
        <w:rPr>
          <w:rFonts w:hint="eastAsia" w:ascii="宋体" w:hAnsi="宋体" w:eastAsia="宋体" w:cs="宋体"/>
          <w:b/>
          <w:color w:val="000000" w:themeColor="text1"/>
          <w:sz w:val="36"/>
          <w:szCs w:val="36"/>
          <w:highlight w:val="none"/>
          <w14:textFill>
            <w14:solidFill>
              <w14:schemeClr w14:val="tx1"/>
            </w14:solidFill>
          </w14:textFill>
        </w:rPr>
      </w:pPr>
    </w:p>
    <w:p w14:paraId="02F4AD39">
      <w:pPr>
        <w:widowControl/>
        <w:spacing w:line="480" w:lineRule="exact"/>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为确保招标采购市场规范有序，体现公开、公平、公正的原则，根据国家有关法律、法规和廉政建设责任制的规定，</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在此做出如下承诺：</w:t>
      </w:r>
    </w:p>
    <w:p w14:paraId="6A1889C4">
      <w:pPr>
        <w:pStyle w:val="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1、将严格按照有关法律、法规和各类规范性文件的要求进行操作, 遵守各项规章制度, 在约定的期限内完成全部代理工作, 并自觉维护招标人(采购人) 、投标人(供应商)等当事人的合法权益,提供优质、高效服务;</w:t>
      </w:r>
    </w:p>
    <w:p w14:paraId="52E7CDA1">
      <w:pPr>
        <w:pStyle w:val="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2、在招标代理过程中,将秉承诚实、信用、公平、公正的原则开展工作,向招标人(采购人) 、交易中心出具的各类书面及电子版文件均真实、合法、有效;</w:t>
      </w:r>
    </w:p>
    <w:p w14:paraId="7E82C4E4">
      <w:pPr>
        <w:pStyle w:val="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3、发出的招标公告或投标邀请书及招标文件等内容均遵循现行国家法律、法规和各类规范性文件,对符合条件的潜在投标人(供应商)都是公平、公正的,不存在偏向性和歧视性内容;</w:t>
      </w:r>
    </w:p>
    <w:p w14:paraId="1EAAEAF0">
      <w:pPr>
        <w:pStyle w:val="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4、严格约束规范自己的行为,不与任何第三方串通进行虚假招标、陪标、围标、串标等活动;</w:t>
      </w:r>
    </w:p>
    <w:p w14:paraId="62968ACE">
      <w:pPr>
        <w:pStyle w:val="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5、不向投标人(供应商)索要或接受回扣、礼金、有价证券、 贵重物品及其他任何有可能影响公正招标的礼物, 不以任何形式变相收取或间接收受礼品等,包括未来利益。</w:t>
      </w:r>
    </w:p>
    <w:p w14:paraId="52977739">
      <w:pPr>
        <w:pStyle w:val="9"/>
        <w:spacing w:before="0" w:beforeAutospacing="0" w:after="0" w:afterAutospacing="0" w:line="48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如我单位违反以上承诺条款, 经查实后, 愿意接受相关法律及行政法规的处罚,并承担作为不良行为公示所产生的一切后果。</w:t>
      </w:r>
    </w:p>
    <w:p w14:paraId="2BE7781D">
      <w:pPr>
        <w:pStyle w:val="9"/>
        <w:spacing w:before="0" w:beforeAutospacing="0" w:after="0" w:afterAutospacing="0" w:line="480" w:lineRule="exact"/>
        <w:ind w:firstLine="2160" w:firstLineChars="9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CB47A39">
      <w:pPr>
        <w:pStyle w:val="9"/>
        <w:spacing w:before="0" w:beforeAutospacing="0" w:after="0" w:afterAutospacing="0" w:line="480" w:lineRule="exact"/>
        <w:ind w:firstLine="2160" w:firstLineChars="9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DBEB72F">
      <w:pPr>
        <w:pStyle w:val="9"/>
        <w:spacing w:before="0" w:beforeAutospacing="0" w:after="0" w:afterAutospacing="0" w:line="480" w:lineRule="exact"/>
        <w:ind w:firstLine="2160" w:firstLineChars="90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招标代理机构名称: (公章 )</w:t>
      </w:r>
    </w:p>
    <w:p w14:paraId="7158F135">
      <w:pPr>
        <w:pStyle w:val="9"/>
        <w:spacing w:before="0" w:beforeAutospacing="0" w:after="0" w:afterAutospacing="0" w:line="480" w:lineRule="exact"/>
        <w:ind w:firstLine="2160" w:firstLineChars="90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法定代表人签名:</w:t>
      </w:r>
    </w:p>
    <w:p w14:paraId="34114645">
      <w:pPr>
        <w:pStyle w:val="9"/>
        <w:spacing w:before="0" w:beforeAutospacing="0" w:after="0" w:afterAutospacing="0" w:line="480" w:lineRule="exact"/>
        <w:ind w:firstLine="2160" w:firstLineChars="90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项目负责人签名:</w:t>
      </w:r>
    </w:p>
    <w:p w14:paraId="5F7CE491">
      <w:pPr>
        <w:pStyle w:val="9"/>
        <w:spacing w:before="0" w:beforeAutospacing="0" w:after="0" w:afterAutospacing="0" w:line="480" w:lineRule="exact"/>
        <w:ind w:firstLine="5040" w:firstLineChars="2100"/>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 月 日</w:t>
      </w:r>
    </w:p>
    <w:p w14:paraId="0256D61B">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宋三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C18A6">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43</w:t>
    </w:r>
    <w:r>
      <w:rPr>
        <w:rStyle w:val="12"/>
      </w:rPr>
      <w:fldChar w:fldCharType="end"/>
    </w:r>
  </w:p>
  <w:p w14:paraId="5F5AC57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8E9D0"/>
    <w:multiLevelType w:val="singleLevel"/>
    <w:tmpl w:val="B458E9D0"/>
    <w:lvl w:ilvl="0" w:tentative="0">
      <w:start w:val="2"/>
      <w:numFmt w:val="chineseCounting"/>
      <w:suff w:val="space"/>
      <w:lvlText w:val="第%1章"/>
      <w:lvlJc w:val="left"/>
      <w:rPr>
        <w:rFonts w:hint="eastAsia"/>
      </w:rPr>
    </w:lvl>
  </w:abstractNum>
  <w:abstractNum w:abstractNumId="1">
    <w:nsid w:val="BE7ECD7F"/>
    <w:multiLevelType w:val="singleLevel"/>
    <w:tmpl w:val="BE7ECD7F"/>
    <w:lvl w:ilvl="0" w:tentative="0">
      <w:start w:val="1"/>
      <w:numFmt w:val="decimal"/>
      <w:lvlText w:val="%1."/>
      <w:lvlJc w:val="left"/>
      <w:pPr>
        <w:tabs>
          <w:tab w:val="left" w:pos="312"/>
        </w:tabs>
      </w:pPr>
    </w:lvl>
  </w:abstractNum>
  <w:abstractNum w:abstractNumId="2">
    <w:nsid w:val="F8709B67"/>
    <w:multiLevelType w:val="singleLevel"/>
    <w:tmpl w:val="F8709B67"/>
    <w:lvl w:ilvl="0" w:tentative="0">
      <w:start w:val="5"/>
      <w:numFmt w:val="decimal"/>
      <w:lvlText w:val="%1."/>
      <w:lvlJc w:val="left"/>
      <w:pPr>
        <w:tabs>
          <w:tab w:val="left" w:pos="312"/>
        </w:tabs>
      </w:pPr>
    </w:lvl>
  </w:abstractNum>
  <w:abstractNum w:abstractNumId="3">
    <w:nsid w:val="3BC4180D"/>
    <w:multiLevelType w:val="multilevel"/>
    <w:tmpl w:val="3BC4180D"/>
    <w:lvl w:ilvl="0" w:tentative="0">
      <w:start w:val="1"/>
      <w:numFmt w:val="decimal"/>
      <w:pStyle w:val="3"/>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MjY3ZDg4Y2E3MzE5NmY0MmQyZGIxNzIyYjY4ZTYifQ=="/>
  </w:docVars>
  <w:rsids>
    <w:rsidRoot w:val="57645147"/>
    <w:rsid w:val="00754D63"/>
    <w:rsid w:val="010F48F2"/>
    <w:rsid w:val="011C626C"/>
    <w:rsid w:val="02812247"/>
    <w:rsid w:val="045F6B9B"/>
    <w:rsid w:val="0889068B"/>
    <w:rsid w:val="09436A8B"/>
    <w:rsid w:val="095C7B4D"/>
    <w:rsid w:val="0A6749FB"/>
    <w:rsid w:val="0AE47DFA"/>
    <w:rsid w:val="0B074360"/>
    <w:rsid w:val="0BD42458"/>
    <w:rsid w:val="0C322DE7"/>
    <w:rsid w:val="0D002EE5"/>
    <w:rsid w:val="0E4B6E4A"/>
    <w:rsid w:val="13CD22A1"/>
    <w:rsid w:val="14FC21E4"/>
    <w:rsid w:val="15610299"/>
    <w:rsid w:val="162D60F2"/>
    <w:rsid w:val="16615DA4"/>
    <w:rsid w:val="17141A67"/>
    <w:rsid w:val="18B835D1"/>
    <w:rsid w:val="1C5D3C4D"/>
    <w:rsid w:val="1D61177E"/>
    <w:rsid w:val="22E83DA8"/>
    <w:rsid w:val="24376D95"/>
    <w:rsid w:val="24E812DC"/>
    <w:rsid w:val="27A36081"/>
    <w:rsid w:val="286332DD"/>
    <w:rsid w:val="2ECC1DED"/>
    <w:rsid w:val="2EFD44A4"/>
    <w:rsid w:val="30950C67"/>
    <w:rsid w:val="32EB76C8"/>
    <w:rsid w:val="351A24E7"/>
    <w:rsid w:val="35FA59C2"/>
    <w:rsid w:val="3B954675"/>
    <w:rsid w:val="3BC44F5A"/>
    <w:rsid w:val="3DC6422B"/>
    <w:rsid w:val="3FB157F6"/>
    <w:rsid w:val="40BE641C"/>
    <w:rsid w:val="40F63E08"/>
    <w:rsid w:val="44921C5B"/>
    <w:rsid w:val="48E229DF"/>
    <w:rsid w:val="4A9E2E1A"/>
    <w:rsid w:val="4B4C6E6A"/>
    <w:rsid w:val="4C3942E9"/>
    <w:rsid w:val="520C007E"/>
    <w:rsid w:val="531225F7"/>
    <w:rsid w:val="53387220"/>
    <w:rsid w:val="53EC2E48"/>
    <w:rsid w:val="57645147"/>
    <w:rsid w:val="57F360FF"/>
    <w:rsid w:val="59A321FB"/>
    <w:rsid w:val="5A33687B"/>
    <w:rsid w:val="5B7549CE"/>
    <w:rsid w:val="63732BAD"/>
    <w:rsid w:val="638B7F88"/>
    <w:rsid w:val="64D911C7"/>
    <w:rsid w:val="65133B4B"/>
    <w:rsid w:val="65385EEE"/>
    <w:rsid w:val="65C47781"/>
    <w:rsid w:val="6635242D"/>
    <w:rsid w:val="681E4308"/>
    <w:rsid w:val="6E8C1058"/>
    <w:rsid w:val="72D059B7"/>
    <w:rsid w:val="74552A6A"/>
    <w:rsid w:val="749B1FF5"/>
    <w:rsid w:val="749F682B"/>
    <w:rsid w:val="76822AFB"/>
    <w:rsid w:val="77093CF3"/>
    <w:rsid w:val="78DC4E9B"/>
    <w:rsid w:val="79437ED0"/>
    <w:rsid w:val="79607369"/>
    <w:rsid w:val="7AB73B8A"/>
    <w:rsid w:val="7BD83B2F"/>
    <w:rsid w:val="7CBB3234"/>
    <w:rsid w:val="957F8304"/>
    <w:rsid w:val="FBCFD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numPr>
        <w:ilvl w:val="0"/>
        <w:numId w:val="1"/>
      </w:numPr>
      <w:spacing w:before="140" w:after="140" w:line="360" w:lineRule="auto"/>
      <w:jc w:val="left"/>
      <w:outlineLvl w:val="1"/>
    </w:pPr>
    <w:rPr>
      <w:rFonts w:ascii="仿宋" w:hAnsi="仿宋" w:eastAsia="仿宋" w:cs="仿宋"/>
      <w:b/>
      <w:bCs/>
      <w:sz w:val="24"/>
      <w:szCs w:val="24"/>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5">
    <w:name w:val="Plain Text"/>
    <w:basedOn w:val="1"/>
    <w:unhideWhenUsed/>
    <w:qFormat/>
    <w:uiPriority w:val="99"/>
    <w:rPr>
      <w:rFonts w:ascii="宋体" w:hAnsi="Courier New" w:cs="宋体"/>
      <w:kern w:val="0"/>
      <w:sz w:val="2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unhideWhenUsed/>
    <w:qFormat/>
    <w:uiPriority w:val="39"/>
    <w:pPr>
      <w:ind w:left="1260" w:leftChars="600"/>
    </w:p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12">
    <w:name w:val="page number"/>
    <w:basedOn w:val="11"/>
    <w:qFormat/>
    <w:uiPriority w:val="99"/>
  </w:style>
  <w:style w:type="character" w:styleId="13">
    <w:name w:val="Emphasis"/>
    <w:basedOn w:val="11"/>
    <w:qFormat/>
    <w:uiPriority w:val="0"/>
    <w:rPr>
      <w:i/>
    </w:rPr>
  </w:style>
  <w:style w:type="paragraph" w:styleId="14">
    <w:name w:val="List Paragraph"/>
    <w:basedOn w:val="1"/>
    <w:autoRedefine/>
    <w:qFormat/>
    <w:uiPriority w:val="34"/>
    <w:pPr>
      <w:ind w:firstLine="420" w:firstLineChars="200"/>
    </w:pPr>
  </w:style>
  <w:style w:type="paragraph" w:customStyle="1" w:styleId="15">
    <w:name w:val="Default"/>
    <w:qFormat/>
    <w:uiPriority w:val="99"/>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34773</Words>
  <Characters>36037</Characters>
  <Lines>0</Lines>
  <Paragraphs>0</Paragraphs>
  <TotalTime>11</TotalTime>
  <ScaleCrop>false</ScaleCrop>
  <LinksUpToDate>false</LinksUpToDate>
  <CharactersWithSpaces>36670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2024-04-29T19:43:00Z</dcterms:created>
  <dc:creator>夏磊</dc:creator>
  <cp:lastModifiedBy>陆</cp:lastModifiedBy>
  <cp:lastPrinted>2024-08-09T21:55:00Z</cp:lastPrinted>
  <dcterms:modified xsi:type="dcterms:W3CDTF">2024-09-03T06:19:45Z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BD5A1EC5237046DFBE5BC91C2FE67EDD_11</vt:lpwstr>
  </property>
</Properties>
</file>